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0" w:after="60"/>
        <w:ind w:left="1416" w:right="0" w:firstLine="708"/>
        <w:jc w:val="both"/>
        <w:rPr>
          <w:rFonts w:eastAsia="Times New Roman" w:ascii="Times New Roman" w:hAnsi="Times New Roman"/>
          <w:b/>
          <w:bCs/>
          <w:color w:val="000000"/>
          <w:sz w:val="24"/>
          <w:szCs w:val="24"/>
          <w:lang w:val="fi-FI" w:eastAsia="ru-RU"/>
        </w:rPr>
      </w:pPr>
      <w:r>
        <w:rPr>
          <w:rFonts w:eastAsia="Times New Roman" w:ascii="Times New Roman" w:hAnsi="Times New Roman"/>
          <w:b/>
          <w:bCs/>
          <w:color w:val="000000"/>
          <w:sz w:val="24"/>
          <w:szCs w:val="24"/>
          <w:lang w:val="fi-FI" w:eastAsia="ru-RU"/>
        </w:rPr>
        <w:t>EHITUSTÖÖDE TÖÖVÕTULEPING</w:t>
      </w:r>
    </w:p>
    <w:p>
      <w:pPr>
        <w:pStyle w:val="Normal"/>
        <w:suppressAutoHyphens w:val="false"/>
        <w:spacing w:lineRule="auto" w:line="240" w:before="0" w:after="0"/>
        <w:textAlignment w:val="auto"/>
        <w:rPr>
          <w:rFonts w:eastAsia="Times New Roman" w:ascii="Times New Roman" w:hAnsi="Times New Roman"/>
          <w:color w:val="000000"/>
          <w:sz w:val="24"/>
          <w:szCs w:val="24"/>
          <w:lang w:eastAsia="ru-RU"/>
        </w:rPr>
      </w:pPr>
      <w:r>
        <w:rPr>
          <w:rFonts w:eastAsia="Times New Roman" w:ascii="Times New Roman" w:hAnsi="Times New Roman"/>
          <w:color w:val="000000"/>
          <w:sz w:val="24"/>
          <w:szCs w:val="24"/>
          <w:lang w:eastAsia="ru-RU"/>
        </w:rPr>
      </w:r>
    </w:p>
    <w:p>
      <w:pPr>
        <w:pStyle w:val="Normal"/>
        <w:suppressAutoHyphens w:val="false"/>
        <w:spacing w:lineRule="auto" w:line="240" w:before="0" w:after="0"/>
        <w:textAlignment w:val="auto"/>
        <w:rPr>
          <w:rFonts w:ascii="Times New Roman" w:hAnsi="Times New Roman"/>
          <w:b/>
          <w:bCs/>
          <w:sz w:val="24"/>
          <w:szCs w:val="24"/>
        </w:rPr>
      </w:pPr>
      <w:r>
        <w:rPr>
          <w:rFonts w:ascii="Times New Roman" w:hAnsi="Times New Roman"/>
          <w:b/>
          <w:bCs/>
          <w:sz w:val="24"/>
          <w:szCs w:val="24"/>
        </w:rPr>
      </w:r>
    </w:p>
    <w:p>
      <w:pPr>
        <w:pStyle w:val="Normal"/>
        <w:suppressAutoHyphens w:val="false"/>
        <w:spacing w:lineRule="auto" w:line="240" w:before="0" w:after="0"/>
        <w:textAlignment w:val="auto"/>
        <w:rPr>
          <w:rFonts w:ascii="Times New Roman" w:hAnsi="Times New Roman"/>
          <w:sz w:val="24"/>
          <w:szCs w:val="24"/>
        </w:rPr>
      </w:pPr>
      <w:r>
        <w:rPr>
          <w:rFonts w:ascii="Times New Roman" w:hAnsi="Times New Roman"/>
          <w:sz w:val="24"/>
          <w:szCs w:val="24"/>
        </w:rPr>
        <w:t>Käesolev töövõtuleping on sõlmitud , vaata digitaalallkirja</w:t>
      </w:r>
    </w:p>
    <w:p>
      <w:pPr>
        <w:pStyle w:val="Normal"/>
        <w:suppressAutoHyphens w:val="false"/>
        <w:spacing w:lineRule="auto" w:line="240" w:before="0" w:after="0"/>
        <w:textAlignment w:val="auto"/>
        <w:rPr/>
      </w:pPr>
      <w:r>
        <w:rPr/>
      </w:r>
    </w:p>
    <w:p>
      <w:pPr>
        <w:pStyle w:val="Normal"/>
        <w:suppressAutoHyphens w:val="false"/>
        <w:spacing w:lineRule="auto" w:line="240" w:before="0" w:after="0"/>
        <w:textAlignment w:val="auto"/>
        <w:rPr>
          <w:rFonts w:ascii="Times New Roman" w:hAnsi="Times New Roman"/>
          <w:sz w:val="24"/>
          <w:szCs w:val="24"/>
        </w:rPr>
      </w:pPr>
      <w:r>
        <w:rPr>
          <w:rFonts w:ascii="Times New Roman" w:hAnsi="Times New Roman"/>
          <w:sz w:val="24"/>
          <w:szCs w:val="24"/>
        </w:rPr>
        <w:t>(edaspidi</w:t>
      </w:r>
    </w:p>
    <w:p>
      <w:pPr>
        <w:pStyle w:val="Normal"/>
        <w:suppressAutoHyphens w:val="false"/>
        <w:spacing w:lineRule="auto" w:line="240" w:before="0" w:after="0"/>
        <w:textAlignment w:val="auto"/>
        <w:rPr>
          <w:rFonts w:ascii="Times New Roman" w:hAnsi="Times New Roman"/>
          <w:sz w:val="24"/>
          <w:szCs w:val="24"/>
        </w:rPr>
      </w:pPr>
      <w:r>
        <w:rPr>
          <w:rFonts w:ascii="Times New Roman" w:hAnsi="Times New Roman"/>
          <w:sz w:val="24"/>
          <w:szCs w:val="24"/>
        </w:rPr>
        <w:t xml:space="preserve">nimetatud </w:t>
      </w:r>
      <w:r>
        <w:rPr>
          <w:rFonts w:ascii="Times New Roman" w:hAnsi="Times New Roman"/>
          <w:b/>
          <w:bCs/>
          <w:sz w:val="24"/>
          <w:szCs w:val="24"/>
        </w:rPr>
        <w:t>Tellija</w:t>
      </w:r>
      <w:r>
        <w:rPr>
          <w:rFonts w:ascii="Times New Roman" w:hAnsi="Times New Roman"/>
          <w:sz w:val="24"/>
          <w:szCs w:val="24"/>
        </w:rPr>
        <w:t>)</w:t>
      </w:r>
    </w:p>
    <w:p>
      <w:pPr>
        <w:pStyle w:val="Normal"/>
        <w:suppressAutoHyphens w:val="false"/>
        <w:spacing w:lineRule="auto" w:line="240" w:before="0" w:after="0"/>
        <w:textAlignment w:val="auto"/>
        <w:rPr>
          <w:rFonts w:ascii="Times New Roman" w:hAnsi="Times New Roman"/>
          <w:sz w:val="24"/>
          <w:szCs w:val="24"/>
        </w:rPr>
      </w:pPr>
      <w:r>
        <w:rPr>
          <w:rFonts w:ascii="Times New Roman" w:hAnsi="Times New Roman"/>
          <w:sz w:val="24"/>
          <w:szCs w:val="24"/>
        </w:rPr>
        <w:t>ja</w:t>
      </w:r>
    </w:p>
    <w:p>
      <w:pPr>
        <w:pStyle w:val="Normal"/>
        <w:suppressAutoHyphens w:val="false"/>
        <w:spacing w:lineRule="auto" w:line="240" w:before="0" w:after="0"/>
        <w:textAlignment w:val="auto"/>
        <w:rPr>
          <w:rFonts w:eastAsia="Times New Roman" w:ascii="Times New Roman" w:hAnsi="Times New Roman"/>
          <w:color w:val="000000"/>
          <w:sz w:val="24"/>
          <w:szCs w:val="24"/>
          <w:lang w:val="en-GB" w:eastAsia="ru-RU"/>
        </w:rPr>
      </w:pPr>
      <w:r>
        <w:rPr>
          <w:rFonts w:ascii="Times New Roman" w:hAnsi="Times New Roman"/>
          <w:sz w:val="24"/>
          <w:szCs w:val="24"/>
        </w:rPr>
        <w:t xml:space="preserve">......, mida esindab .....,  (nimi, isikukood); (edaspidi nimetatud </w:t>
      </w:r>
      <w:r>
        <w:rPr>
          <w:rFonts w:ascii="Times New Roman" w:hAnsi="Times New Roman"/>
          <w:b/>
          <w:bCs/>
          <w:sz w:val="24"/>
          <w:szCs w:val="24"/>
        </w:rPr>
        <w:t>Töövõtja</w:t>
      </w:r>
      <w:r>
        <w:rPr>
          <w:rFonts w:ascii="Times New Roman" w:hAnsi="Times New Roman"/>
          <w:sz w:val="24"/>
          <w:szCs w:val="24"/>
        </w:rPr>
        <w:t xml:space="preserve">), keda nimetatakse edaspidi </w:t>
      </w:r>
      <w:r>
        <w:rPr>
          <w:rFonts w:ascii="Times New Roman" w:hAnsi="Times New Roman"/>
          <w:b/>
          <w:bCs/>
          <w:sz w:val="24"/>
          <w:szCs w:val="24"/>
        </w:rPr>
        <w:t xml:space="preserve">Pool </w:t>
      </w:r>
      <w:r>
        <w:rPr>
          <w:rFonts w:ascii="Times New Roman" w:hAnsi="Times New Roman"/>
          <w:sz w:val="24"/>
          <w:szCs w:val="24"/>
        </w:rPr>
        <w:t xml:space="preserve">või koos </w:t>
      </w:r>
      <w:r>
        <w:rPr>
          <w:rFonts w:ascii="Times New Roman" w:hAnsi="Times New Roman"/>
          <w:b/>
          <w:bCs/>
          <w:sz w:val="24"/>
          <w:szCs w:val="24"/>
        </w:rPr>
        <w:t>Pooled</w:t>
      </w:r>
      <w:r>
        <w:rPr>
          <w:rFonts w:ascii="Times New Roman" w:hAnsi="Times New Roman"/>
          <w:sz w:val="24"/>
          <w:szCs w:val="24"/>
        </w:rPr>
        <w:t xml:space="preserve">, sõlmisid käesoleva lepingu (edaspidi nimetatud </w:t>
      </w:r>
      <w:r>
        <w:rPr>
          <w:rFonts w:ascii="Times New Roman" w:hAnsi="Times New Roman"/>
          <w:b/>
          <w:bCs/>
          <w:sz w:val="24"/>
          <w:szCs w:val="24"/>
        </w:rPr>
        <w:t>Leping</w:t>
      </w:r>
      <w:r>
        <w:rPr>
          <w:rFonts w:ascii="Times New Roman" w:hAnsi="Times New Roman"/>
          <w:sz w:val="24"/>
          <w:szCs w:val="24"/>
        </w:rPr>
        <w:t>) alljärgnevas</w:t>
      </w:r>
      <w:r>
        <w:rPr>
          <w:rFonts w:eastAsia="Times New Roman" w:ascii="Times New Roman" w:hAnsi="Times New Roman"/>
          <w:color w:val="000000"/>
          <w:sz w:val="24"/>
          <w:szCs w:val="24"/>
          <w:lang w:val="en-GB" w:eastAsia="ru-RU"/>
        </w:rPr>
        <w:t xml:space="preserve">: </w:t>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 LEPINGU OBJEKT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Lepingu objektiks on </w:t>
      </w:r>
      <w:r>
        <w:rPr>
          <w:rFonts w:eastAsia="Times New Roman" w:ascii="Times New Roman" w:hAnsi="Times New Roman"/>
          <w:b/>
          <w:color w:val="000000"/>
          <w:sz w:val="24"/>
          <w:szCs w:val="24"/>
          <w:lang w:val="en-GB" w:eastAsia="ru-RU"/>
        </w:rPr>
        <w:t>p</w:t>
      </w:r>
      <w:r>
        <w:rPr>
          <w:rFonts w:eastAsia="Times New Roman" w:ascii="Times New Roman" w:hAnsi="Times New Roman"/>
          <w:b/>
          <w:bCs/>
          <w:color w:val="000000"/>
          <w:sz w:val="24"/>
          <w:szCs w:val="24"/>
          <w:lang w:val="en-GB" w:eastAsia="ru-RU"/>
        </w:rPr>
        <w:t>rojekti “</w:t>
      </w:r>
      <w:r>
        <w:rPr>
          <w:rFonts w:ascii="Times New Roman" w:hAnsi="Times New Roman"/>
          <w:b/>
          <w:color w:val="50534D"/>
          <w:sz w:val="24"/>
          <w:szCs w:val="24"/>
          <w:shd w:fill="FFFFFF" w:val="clear"/>
        </w:rPr>
        <w:t>paikneva eluhoone rekonstrueerimine sotsiaalmajaks</w:t>
      </w:r>
      <w:r>
        <w:rPr>
          <w:rFonts w:ascii="Times New Roman" w:hAnsi="Times New Roman"/>
          <w:b/>
          <w:i/>
          <w:iCs/>
          <w:color w:val="000000"/>
          <w:sz w:val="24"/>
          <w:szCs w:val="24"/>
        </w:rPr>
        <w:t>“  .Ehitustööd</w:t>
      </w:r>
      <w:r>
        <w:rPr>
          <w:rFonts w:eastAsia="Times New Roman" w:ascii="Times New Roman" w:hAnsi="Times New Roman"/>
          <w:color w:val="000000"/>
          <w:sz w:val="24"/>
          <w:szCs w:val="24"/>
          <w:lang w:val="en-GB" w:eastAsia="ru-RU"/>
        </w:rPr>
        <w:t xml:space="preserve"> (edaspidi </w:t>
      </w:r>
      <w:r>
        <w:rPr>
          <w:rFonts w:eastAsia="Times New Roman" w:ascii="Times New Roman" w:hAnsi="Times New Roman"/>
          <w:b/>
          <w:bCs/>
          <w:color w:val="000000"/>
          <w:sz w:val="24"/>
          <w:szCs w:val="24"/>
          <w:lang w:val="en-GB" w:eastAsia="ru-RU"/>
        </w:rPr>
        <w:t>"Ehitis"</w:t>
      </w:r>
      <w:r>
        <w:rPr>
          <w:rFonts w:eastAsia="Times New Roman" w:ascii="Times New Roman" w:hAnsi="Times New Roman"/>
          <w:color w:val="000000"/>
          <w:sz w:val="24"/>
          <w:szCs w:val="24"/>
          <w:lang w:val="en-GB" w:eastAsia="ru-RU"/>
        </w:rPr>
        <w:t>) samuti nimetatud ehitustöödega seotud ning nendest tulenevad tööd ja toimingud, kuni Ehitise täieliku valmimiseni ning Ehitise üleandmiseni ja ekspluatatsiooni võtmiseni Töövõtja poolt ja ehitustööde lõpliku vastuvõtmiseni Tellija poolt .</w:t>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2. ÜLDSÄTTED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2.1 Ehitustööde kavandamisel ja teostamisel peab Töövõtja lähtuma Lepingus esitatud nõuetest, Eesti Vabariigis kehtivatest õigusaktidest, vastavatest standarditest ja muudest normatiivsetest materjalidest. Töövõtja on kohustatud, ilma täiendava kompenseerimiseta Tellija poolt, tegema ka kõik Ehitustööde teostamiseks vajalikud, ehitus- ja abitööd, samuti muud tööd ja teenused ning võtma võimalikud ehitusriskid hanke eesmärgist lähtudes, millistele ei ole otseselt viidatud Lepingus, kuid millised on, tulenevalt Töövõtja ametialasest professionaalsusest ja heast ehitustavast, vajalikud Ehitustööde nõuetekohaseks teostamiseks ja kasutuselevõtmiseks. Nimetatud tööd ja teenused loetakse Ehitustööde hulka.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2.2 Töövõtja kinnitab Lepingule allakirjutamisega, et ta omab Ehitustööde teostamiseks vajalikke töövahendeid, kvalifitseeritud tööjõudu ning tal on kogemused Lepingus kirjeldatud Ehitustööde teostamiseks.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2.3  Juhul kui Töövõtja avastab projektis puudusi, vigu, vastuolusid kehtestatud ehituseeskirjade, -normatiivide ja –standardite või kehtivate õigusaktidega, kohustub Töövõtja nendest koheselt kirjalikult informeerima Tellijat.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2.4 Käesolevaga Töövõtja kinnitab, et ta on Lepingu sõlmimise hetkel täielikult teadlik kõikidest Ehitustöödega seonduvatest õigusaktidest, kehtestatud ehituseeskirjadest, -normatiividest ja -standarditest, ametkondlikest määrustest ja muudest õigusaktidest ning kohustub neid kõrvalekaldumisteta ja ilma täiendava hüvituse nõudmiseta täitma.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2.5  Pooled tagavad ja deklareerivad, et Lepingu sõlmimisega ei ole nad rikkunud ühtegi enda suhtes kehtivat õigusakti, põhikirja või muu normatiivakti sätet ega ühtki endale varem sõlmitud lepingute ja kokkulepetega võetud kohustust. Lepingu jõustudes kaotavad kehtivuse kõik Poolte vahel varem sõlmitud lepingud, kokkulepped ja varasem kirjavahetus niivõrd, kuivõrd need on vastuolus Lepinguga.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3. LEPINGU DOKUMENDID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3.1. Lepingu dokumendid koosnevad Lepingu tekstist, Lepingu lisadest ning Lepingu muudatustest, millistes võidakse kokku leppida pärast Lepingu sõlmimist. Lepingu sõlmimisel on selle lahutamatuteks osadeks järgmised lisad (tähtsuselt kahanevas järjekorras):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3.1.1 Tellija poolt Riigihanke hankemenetluse käigus pakkujatele antud kirjalikud selgitused, täpsustused ja täiendused;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3.1.2 lisa 1: Riigihanke hankedokumendid;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3.1.3 lisa 2: “Laeva sotsiaalmaja ehitusprojekt”, koostatud EBG OÜ 2015 (edaspidi </w:t>
      </w:r>
      <w:r>
        <w:rPr>
          <w:rFonts w:eastAsia="Times New Roman" w:ascii="Times New Roman" w:hAnsi="Times New Roman"/>
          <w:b/>
          <w:bCs/>
          <w:color w:val="000000"/>
          <w:sz w:val="24"/>
          <w:szCs w:val="24"/>
          <w:lang w:val="en-GB" w:eastAsia="ru-RU"/>
        </w:rPr>
        <w:t>„Projekt</w:t>
      </w:r>
      <w:r>
        <w:rPr>
          <w:rFonts w:eastAsia="Times New Roman" w:ascii="Times New Roman" w:hAnsi="Times New Roman"/>
          <w:color w:val="000000"/>
          <w:sz w:val="24"/>
          <w:szCs w:val="24"/>
          <w:lang w:val="en-GB" w:eastAsia="ru-RU"/>
        </w:rPr>
        <w:t xml:space="preserv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3.1.4 lisa 3: Riigihankes esitatud Töövõtja pakkumus. </w:t>
      </w:r>
    </w:p>
    <w:p>
      <w:pPr>
        <w:pStyle w:val="Normal"/>
        <w:suppressAutoHyphens w:val="false"/>
        <w:spacing w:lineRule="auto" w:line="240" w:before="0" w:after="0"/>
        <w:jc w:val="both"/>
        <w:textAlignment w:val="auto"/>
        <w:rPr>
          <w:rFonts w:ascii="Times New Roman" w:hAnsi="Times New Roman"/>
          <w:sz w:val="24"/>
          <w:szCs w:val="24"/>
          <w:lang w:val="en-GB"/>
        </w:rPr>
      </w:pPr>
      <w:r>
        <w:rPr>
          <w:rFonts w:eastAsia="Times New Roman" w:ascii="Times New Roman" w:hAnsi="Times New Roman"/>
          <w:color w:val="000000"/>
          <w:sz w:val="24"/>
          <w:szCs w:val="24"/>
          <w:lang w:val="en-GB" w:eastAsia="ru-RU"/>
        </w:rPr>
        <w:t>3.1.5.lisa 4:</w:t>
      </w:r>
      <w:r>
        <w:rPr>
          <w:rFonts w:ascii="Times New Roman" w:hAnsi="Times New Roman"/>
          <w:sz w:val="24"/>
          <w:szCs w:val="24"/>
          <w:lang w:val="en-GB"/>
        </w:rPr>
        <w:t xml:space="preserve">  Tööde teostamise ajagraafikud, mida Pooled täpsustavad pärast Lepingu sõlmimist</w:t>
      </w:r>
    </w:p>
    <w:p>
      <w:pPr>
        <w:pStyle w:val="Normal"/>
        <w:suppressAutoHyphens w:val="false"/>
        <w:spacing w:lineRule="auto" w:line="240" w:before="0" w:after="0"/>
        <w:jc w:val="both"/>
        <w:textAlignment w:val="auto"/>
        <w:rPr>
          <w:rFonts w:ascii="Times New Roman" w:hAnsi="Times New Roman"/>
          <w:sz w:val="24"/>
          <w:szCs w:val="24"/>
          <w:lang w:val="en-GB"/>
        </w:rPr>
      </w:pPr>
      <w:r>
        <w:rPr>
          <w:rFonts w:ascii="Times New Roman" w:hAnsi="Times New Roman"/>
          <w:sz w:val="24"/>
          <w:szCs w:val="24"/>
          <w:lang w:val="en-GB"/>
        </w:rPr>
        <w:t>3.1.6 lisa 5; Töövõtja poolt esitatud Täimistagatis vastavalt punktile 11.4.</w:t>
      </w:r>
    </w:p>
    <w:p>
      <w:pPr>
        <w:pStyle w:val="Normal"/>
        <w:suppressAutoHyphens w:val="false"/>
        <w:spacing w:lineRule="auto" w:line="240" w:before="0" w:after="0"/>
        <w:jc w:val="both"/>
        <w:textAlignment w:val="auto"/>
        <w:rPr>
          <w:rFonts w:ascii="Times New Roman" w:hAnsi="Times New Roman"/>
          <w:sz w:val="24"/>
          <w:szCs w:val="24"/>
          <w:lang w:val="en-GB"/>
        </w:rPr>
      </w:pPr>
      <w:r>
        <w:rPr>
          <w:rFonts w:ascii="Times New Roman" w:hAnsi="Times New Roman"/>
          <w:sz w:val="24"/>
          <w:szCs w:val="24"/>
          <w:lang w:val="en-GB"/>
        </w:rPr>
        <w:t>3.1.7 lisa 6: Ehitusluba</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3.2. Vastuolude korral Lepingu dokumentides prevaleerib Lepingu tekst ning seejärel Lepingu lisad punktis 3.1 sätestatud järjekorras. Hiljem sõlmitud Lepingu muudatuste osas kehtib põhimõte, et hilisem muudatus prevaleerib ajaliselt varasema muudatuse ees.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4. TÖÖVÕTJA KOHUSTUSED JA ÕIGUSED </w:t>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Töövõtja kohustub: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 tegema Projekti kohaselt Ehitustööd, sh. hankima kõik Ehitustööde tegemiseks vajalikud ehitusmaterjalid ja -tooted või korraldama nende hankimise, tagama Ehitustööde teostamiseks kõigi vajalike ehitusseadmete ja muude töövahendite olemasolu, samuti kooskõlastama Tellijaga eelnevalt kirjalikult kõikide Ehitustööde tegemisel kasutatavad materjalid ja tooted ning nende hinnad, kui need ei ole määratud Lepingus või Lepingu lisades. Muuhulgas kohustub Töövõtja: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 hankima kõik Ehitustööde alustamiseks ja tegemiseks ning Ehitise kasutuselevõtmiseks vajalikud kooskõlastused ja load (sh. esitama Tellija nimel kohalikule omavalitsusele ehitamise alustamise teatise ja hankima Ehitisele kasutusloa ning hankima), ning tasuma vastavad kulud.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4.3 töötama välja ja kirjalikult kooskõlastama Tellijaga Ehitustööde detailse ajagraafiku, milles on fikseeritud Tellija poolt sätestatud vahetähtajad;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4.4 tagama tehtavate Ehitustööde ja kasutatavate materjalide ja toodete kvaliteedi ja vastavuse heale ehitustavale ning teistele hankedokumentides esitatud normdokumentidele, muuhulgas tagama, et tehnosüsteemid on välja ehitatud selliselt, et Projekti järgi püstitatud Ehitis toimiks kõige ökonoomsemal viisil;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4.5 tarvitusele võtma kõik abinõud Tellija poolt temale, samuti alltöövõtjatele usaldatud vara säilimise tagamiseks ja kandma vastutust igasuguse hooletuse eest, mis toob kaasa selle vara kaotsimineku või kahjustamise Töövõtja tegevuse või tegevusetuse tõttu;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4.6  Kasutama ja tagama Ehitustööde tegemisel vajaliku kvalifikatsiooniga tööjõu kasutamise;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4.7. Lepingu vahetul täitmisel alltöövõtjate kasutamine on lubatud üksnes Tellija eelneval kirjalikul nõusolekul. Tellijalt nõusolekut taotlemata on alltöövõtjate kasutamine lubatud juhul kui Töövõtja on andmed alltöövõtjate kohta esitanud Lepingu sõlmimise aluseks oleva Riigihanke hankemenetluse käigus esitatud pakkumuses ning Töövõtja poolt kasutatavate alltöövõtjate ning nende poolt teostatava alltöövõtu suurus ja iseloom ei erine pakkumuses esitatust;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4.8. Lepingu vahetul täitmisel alltöövõtjate kasutamiseks Tellija nõusoleku saamiseks peab Töövõtja esitama Tellijale vastava taotluse, milles on märgitud: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4.8.1. vahetult Lepingu täitmises osalevate alltöövõtjate nimed ning teabe Lepingu mahu ja iseloomu kohta, mille osas Töövõtja kavatseb alltöövõtjatega allhankelepinguid sõlmida;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4.8.2. Tellija esitab oma seisukohad punktis 4.9 sätestatud taotluse osas Töövõtjale (5) tööpäeva jooksul Töövõtja nõuetekohase taotluse esitamisest arvates.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4.9. Järgima Tellija poolseid dokumentide muudatusi Ehitustööde tegemise käigus: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4.9.1 Vajadusel Tellija poolsel dokumentide muutmisel sõlmitakse selle kohta Lepingu lisana Pooltevaheline kirjalik kokkulepe, milles määratletakse täiendavalt tegemisele kuuluvate tööde (edaspidi Lisatööd) maht ja hind, tähtajad, tasumise kord, mõju lepingu täitmise tähtajale ja muud tingimused.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4.9.2 Lisatööde teostamisel tagama, et selliste muudatuste tulemusel ei halveneks Ehitise kvaliteet ega Ehitise vastupidavus ekspluatatsioonis;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4.9.3  Lisatööde tulemusel ei tohi olla piiratud või saada muul viisil kahjustatud Tellija võimalused Ehitise kasutamiseks, sh ei tohi suureneda Ehitise ekspluatatsioonikulud ja püsikulud.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4.10 Teatama viivitamatult Tellijale selliste asjaolude ilmnemisest, millised takistavad Ehitustööde tähtaegset ja kvaliteetset teostamist või muude Lepingu eesmärgi täitmisega seotud tööde ja toimingute alustamist, teostamist või lõpetamist;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4.11. Töövõtja on kohustatud Tellijale viivitamatult teatama: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4.11.1. sellest, et Tellija juhendite järgimine ohustab tehtavate Ehitustööde vastupidavust, kvaliteeti, tähtaegu või mõjutab maksumust;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4.11.2. teiste Töövõtjast mitteolenevate asjaolude olemasolust, mis ohustavad tehtavate Ehitustööde vastupidavust, kvaliteeti, tähtaegu või mõjutavad maksumust;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4.11.3. igasugusest avariiohust Ehitises või seda ümbritseval maa-alal, mis on seoses Projekti realiseerimisega antud Töövõtja kasutusse;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4.11.4. avarii või avariiohu korral Ehitisel või selle ümbruses võtab Töövõtja koheselt tarvitusele vajalikud meetmed avarii vältimiseks või selle tagajärgede likvideerimiseks. Tarvitusele võetud abinõud kooskõlastab Töövõtja viivitamatult kirjalikult Tellijaga.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4.12. teatama kõigist Tellija esindaja kohalolekut nõudvatest ülevaatustest ette vähemalt kolm (3) tööpäeva enne ülevaatuse aega, kui Lepingus ei ole konkreetsel juhul sätestatud muud etteteatamise aega;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4.13. teatama Projektis avastatud vigadest või ebatäpsustest Tellijale viivitamatult, kuid mitte hiljem kui kolme (3) tööpäeva jooksul alates Lepingu jõustumisest. Vigadest või ebatäpsustest mitteteatamise või mittevastava teatamise korral puudub Töövõtjal õigus nõuda Tellijalt hiljem lisakulutuste hüvitamist või tähtaegade pikendamist või vabandada kvaliteedinõuetest mittekinnipidamist;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4.14. dokumenteerima ehitamise käigus tehtavad Ehitustööd (sealhulgas tööprojekt ja selle muudatused, ehitustööde päevik, kaetud tööde aktid, töökoosolekute protokollid ning muud pädevate ametiisikute poolt nõutavad ehitamist iseloomustavad dokumendid, nagu näiteks teostusjoonised ja ehitustoodete vastavussertifikaadid) fikseerides Ehitustööde faktilise tegemise ja kulgemise, ning tagama Tellija ja pädevatele ametiisikutele vaba juurdepääsu Ehitisega ja ehitamise tehniliste dokumentidega tutvumiseks;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4.15. järgima ja tagama ehitamise käigus ohutustehnika-, tuleohutuse- ja muude kehtestatud eeskirjade täitmise, sealhulgas väljastama nõutavate tööde tegemiseks ettenähtud lubasid ja tegema vastavat pidevat järelevalvet, koostama tööohutuse plaani vastavalt Vabariigi Valitsuse 08.12.1999 määrusele nr 377 "Töötervishoiu ja tööohutuse nõuded ehituses";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4.16. Ehitustööde tegemise ajal ja Ehitise üleandmisel esitama omanikujärelevalvele heakskiitmiseks ehitamise tehnilised dokumendid ja muud Ehitise kohaseks ekspluateerimiseks vajalikud dokumendid (sealhulgas näiteks süsteemide ja seadmete katsetustulemused koos vajalike protokollidega, ehitustoodete passid, ehitusmaterjalide ja -toodete ekspluateerimise eeskirjad, samuti tegema vastava väljaõppe jne.);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4.17. esitama kasutatud materjalide vastavussertifikaadid või vastavusdeklaratsioonid omanikujärelevalvele enne materjalide paigaldustöödega alustamist, kusjuures vastavussertifikaatide või vastavusdeklaratsioonide olemasolu on aluseks materjalide tarne ja paigaldustööde lubatavusele omanikujärelevalve ja vajadusel Tellija poolt;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4.18. tagama Ehitise ning seoses Ehitustööde tegemisega Töövõtja valdusesse antud Ehitise asukoha maaüksuse ning seda ümbritseva maa-ala ja teede korrashoiu ja ohutuse ümbruskonnale (sealhulgas koristama ja vedama ära ehitusobjektil tekkinud lammutus-ehitusprahi ning tagama heakorra Tööde teostamise piirkonnas);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4.19. hüvitama täies ulatuses Ehitustööde teostamisel naaberhoonetele, ümbritsevatele kommunikatsioonidele ja keskkonnale, samuti muud Tellijale ja kolmandatele isikutele tekitatud kahjud ning täitma kõiki pädevate isikute ettekirjutusi vastavate kahjude ärahoidmiseks ja vastavate objektide seisukorra fikseerimiseks Ehitustööde alustamisel. Vaidluste korral määrab kahjude tekkepõhjused kõigi osapoolte poolt aktsepteeritud sõltumatu ekspert;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4.20. tegema Ehitustööde käigus tulemuslikku koostööd Tellijaga ja alltöövõtjatega, juhtima ja korraldama vahetut tööd ehitusplatsil;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4.21. tagama Ehitustööde tegemisel tema käsutada olevate materiaalsete väärtuste (seadmed, tööriistad, ehitusmaterjalid ja -tooted jms.) säilimise objektil ja transportimise käigus;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4.22. Tellijaga kooskõlastatud kujul valmistama ja püstitama objekti ehituse alguses informatsioonitahvli (stendi), mis tuleb varustada ehitusseaduses sätestatud ja kohaliku omavalitsuse poolt nõutavate andmetega. Infotahvli (stendi) asukoht ja kujundus tuleb kooskõlastada Tellijaga; Tööde lõpetamisel peab Töövõtja paigaldama tänutahvli. </w:t>
      </w:r>
    </w:p>
    <w:p>
      <w:pPr>
        <w:pStyle w:val="Normal"/>
        <w:suppressAutoHyphens w:val="false"/>
        <w:spacing w:lineRule="auto" w:line="240" w:before="0" w:after="0"/>
        <w:jc w:val="both"/>
        <w:textAlignment w:val="auto"/>
        <w:rPr/>
      </w:pPr>
      <w:r>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4.23. kooskõlastama eelnevalt kirjalikult Tellijaga kõik Ehitise ja Ehitustöödega seotud reklaamid ja pressiteated;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4.24. tegema järelevalvet alltöövõtjate ja oma töötajate poolt tehtavate tööde üle enne vastavate tööde ülevaatuseks esitamist Tellijale või omanikujärelevalvele;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4.25. tagama oma tööliste olmetingimuste vastavuse kehtestatud nõuetele;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4.26. tasuma Ehitustöö teostamise ajal valve-, kütte-, vee-, kanalisatsiooni-, side- ja elektrienergia tarbimisega seotud kulud vastavalt kehtivatele tariifidele esitatavate arvete alusel;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4.27 .alluma kõigile Tellija või Tellija volitatud esindaja õiguspärastele korraldustele;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4.28 .korraldama omal kulul, Tellijaga eelnevalt kooskõlastatud ajal, ehitisi teenindava Tellija personali koolituse enda poolt paigaldatud materjalide, seadmete ja tehnovõrkude kasutamise ja hoolduse osas;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4.29. täitma muid temale kui ehitusettevõtjale ehitusseadusega pandud kohustusi, täites kohaselt Lepingu objekti suhtes või sellega seonduvalt tehtud pädevate isikute ettekirjutusi ja nõudmisi olenemata sellest, kas Töövõtja on vastava ettekirjutuse või nõudmise adressaadiks või mitte.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4.30. esitama Täitmistagatise vastavalt lepingu punktis 11.4 kirjeldatud tingimustel.</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Töövõtjal on õigus: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4.31. arvestades Töövõtja erialaseid teadmisi ja kogemusi, teha Tellijale ettepanekuid Projekti muutmiseks niivõrd, kuivõrd need muudatused Töövõtja parima arusaama kohaselt võivad teenida Ehitise parema ruumilise ja tehnilise lahenduse, kvaliteedi, vastupidavuse või optimaalsema valmimise huve. Töövõtja esitab Tellijale eelnimetatud ettepanekud kirjalikult koos piisavate põhjendustega. Tellija peab vastavad ettepanekud läbi vaatama ja otsuse vastu võtma viie (5) tööpäeva jooksul alates vastavate ettepanekute saamisest Töövõtjalt, teatades otsusest Töövõtjale kirjalikult;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4.32. püstitada objektil omal kulul Ehitustööde tegemiseks vajalikke abirajatisi (soojakud, piirded jne.) Tellijaga eelnevalt kooskõlastatud kohta. Peale Ehitustööde üleandmist ära vedama enda poolt püstitatud abirajatised;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4.33. saada Tellijalt Ehitustööde tegemise eest tasu vastavalt Lepingus sätestatud tingimustele ja korrale;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4.34. nõuda Tellijast sõltuvate mitteõiguspäraste takistuste kõrvaldamist Ehitustööde teostamisel või korraldamisel.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5. TELLIJA KOHUSTUSED JA ÕIGUSED </w:t>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Cs/>
          <w:color w:val="000000"/>
          <w:sz w:val="24"/>
          <w:szCs w:val="24"/>
          <w:lang w:val="en-GB" w:eastAsia="ru-RU"/>
        </w:rPr>
      </w:pPr>
      <w:r>
        <w:rPr>
          <w:rFonts w:eastAsia="Times New Roman" w:ascii="Times New Roman" w:hAnsi="Times New Roman"/>
          <w:bCs/>
          <w:color w:val="000000"/>
          <w:sz w:val="24"/>
          <w:szCs w:val="24"/>
          <w:lang w:val="en-GB" w:eastAsia="ru-RU"/>
        </w:rPr>
        <w:t xml:space="preserve">Tellija kohustub: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5.1.  edastama Töövõtjale informatsiooni, mis Tellija parima äranägemise kohaselt võib aidata kaasa Ehitustööde optimaalsemale tegemisele;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5.2. tagama, et Töövõtjale Ehitustööde tegemiseks üleantavad maa-alad on seisundis, mis võimaldab Töövõtjal alustada Ehitustööde tegemist või nende korraldamist Lepingus sätestatud tingimustel ja korras;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5.3. kooskõlastama Töövõtja poolt esitatud materjalid ja/või dokumendid Lepinguga kokkulepitud tähtaja jooksul või esitama vastava tähtaja jooksul motiveeritud keeldumise;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5.4. korraldama Ehitustööde tegemise ajal omanikujärelevalvet;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5.5. tasuma Töövõtjale tehtud Ehitustööde eest vastavalt Lepingus sätestatud tingimustele ja korrale;</w:t>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Tellijal on õigus: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5.6. nõuda Töövõtjalt Lepingus sätestatud kvaliteedinõuetest, tähtaegadest, lähteandmetest ja maksumusest kinni pidamist;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5.7. teostada igal ajal kontrolli ja järelevalvet Ehitustööde vastavuse kohta Lepingus sätestatule ja kehtestatud nõuetele ning Tellija huvidele.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5.8. Ehitustööde vahetute tegijate ja alltöövõtjate kvalifikatsioonis kahtlemise korral mitte lubada nende kasutamist Ehitustööde tegemisel;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5.9. nõuda Töövõtjalt Ehitustööde tegemisel Ehitisel igapäevast oma tööst tekkinud jääkide koristamist ja ehitusobjekti puhtust. Töövõtja koristamisest keeldumisel või mittekvaliteetsel koristamisel seisata Ehitustööd objektil kuni kord on tagatud või kasutada tasulist koristusteenust nõudes selleks tehtud kulutuste korvamist Töövõtja poolt. Eeltoodud põhjustel Ehitustööde seiskamise korral puudub Töövõtjal õigus nõuda Ehitustööde tähtaegade pikendamist;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5.10. Töövõtja nõusolekuta anda oma Lepingust tulenevad õigused ja kohustused üle kolmandale isikule. Lepingu ülevõtmisega loetakse, et kõik Lepingust tulenevad õigused ja kohustused on Lepingu ülevõtjale üle läinud.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6. KINDLUSTUS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6.1. Töövõtja vastutab Lepingu perioodil töömaal toimuva tegevuse/tegevusetusega kaasneda võivate kõrvalmõjude eest keskkonnale ja kolmandatele isikutele tekitatud kahju eest.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6.2. Töövõtja sõlmib enne Ehitustöödega alustamist omal kulul ehituse koguriskikindlustuse (CAR) lepingu, mille tingimuste kohaselt peab kindlustus katma kõik Lepinguga kokkulepitud Ehitustööde tegemisest tulenevad riskid. CAR kindlustuse summaarse hüvitise summa peab olema vähemalt võrdne Lepingu punktis 8.1 fikseeritud Ehitustööde üldmaksumusega (sh käibemaks).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6.3. Töövõtja sõlmib Lepingu perioodiks lisaks ülaltoodud CAR kindlustuse tingimuste osa 2 alusel ehitustegevuse tsiviilvastutuskindlustuse kolmandatele isikutele ja Tellija olemasolevale varale põhjustatud isiku- või esemekahjude hüvitamiseks hüvituspiiriga nelikümmend tuhat (40 000) eurot. Vastutuskindlustus võib sisalduda eraldi kindlustuslepingus või moodustada Lepingu punktis 6.2 nimetatud CAR kindlustuslepingu osa.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6.4. Töövõtja kohustub tagama, et ülaltoodud kindlustuslepingutest tulenev kindlustuskaitse kehtib kogu Lepingus fikseeritud Ehitustööde teostamise perioodi jooksul. Töövõtja kohustub hoiduma tegudest, mis toovad kaasa või võivad kaasa tuua kindlustuskaitse lõppemise.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fi-FI" w:eastAsia="ru-RU"/>
        </w:rPr>
      </w:pPr>
      <w:r>
        <w:rPr>
          <w:rFonts w:eastAsia="Times New Roman" w:ascii="Times New Roman" w:hAnsi="Times New Roman"/>
          <w:color w:val="000000"/>
          <w:sz w:val="24"/>
          <w:szCs w:val="24"/>
          <w:lang w:val="fi-FI" w:eastAsia="ru-RU"/>
        </w:rPr>
        <w:t xml:space="preserve">6.5. Pooled on kokku leppinud, et kindlustuslepingutes märgitakse soodustatud isikuks Tellija (st kindlustushüvitise saajaks on Tellija).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fi-FI" w:eastAsia="ru-RU"/>
        </w:rPr>
      </w:pPr>
      <w:r>
        <w:rPr>
          <w:rFonts w:eastAsia="Times New Roman" w:ascii="Times New Roman" w:hAnsi="Times New Roman"/>
          <w:color w:val="000000"/>
          <w:sz w:val="24"/>
          <w:szCs w:val="24"/>
          <w:lang w:val="fi-FI"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fi-FI" w:eastAsia="ru-RU"/>
        </w:rPr>
      </w:pPr>
      <w:r>
        <w:rPr>
          <w:rFonts w:eastAsia="Times New Roman" w:ascii="Times New Roman" w:hAnsi="Times New Roman"/>
          <w:color w:val="000000"/>
          <w:sz w:val="24"/>
          <w:szCs w:val="24"/>
          <w:lang w:val="fi-FI" w:eastAsia="ru-RU"/>
        </w:rPr>
        <w:t xml:space="preserve">6.6. Töövõtja esitab Tellija punktis 6.2 ja 6.3. nimetatud kindlustuslepingu poliisi(d) ja kindlustustingimuste ärakirja hiljemalt 5 päeva enne Ehitustöödega alustamist. </w:t>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fi-FI" w:eastAsia="ru-RU"/>
        </w:rPr>
      </w:pPr>
      <w:r>
        <w:rPr>
          <w:rFonts w:eastAsia="Times New Roman" w:ascii="Times New Roman" w:hAnsi="Times New Roman"/>
          <w:b/>
          <w:bCs/>
          <w:color w:val="000000"/>
          <w:sz w:val="24"/>
          <w:szCs w:val="24"/>
          <w:lang w:val="fi-FI"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7. LEPINGU TÄHTAJAD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7.1. Leping jõustub selle allakirjutamise hetkest Poolte poolt ja kehtib kuni Poolte kõigi Lepingust tulenevate kohustuste nõuetekohase täitmiseni, kaasa arvatud garantiiperiood.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7.2. Töövõtjal on õigus alustada Ehitustööde tegemist seitsme (7) päeva jooksul pärast Lepingu jõustumist.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7.3. Töövõtja kohustub valminud Ehitise Tellijale üle andma hiljemalt </w:t>
      </w:r>
      <w:r>
        <w:rPr>
          <w:rFonts w:eastAsia="Times New Roman" w:ascii="Times New Roman" w:hAnsi="Times New Roman"/>
          <w:b/>
          <w:color w:val="000000"/>
          <w:sz w:val="24"/>
          <w:szCs w:val="24"/>
          <w:lang w:val="en-GB" w:eastAsia="ru-RU"/>
        </w:rPr>
        <w:t>8 kuud peale lepingu sõlmimist.</w:t>
      </w:r>
      <w:r>
        <w:rPr>
          <w:rFonts w:eastAsia="Times New Roman" w:ascii="Times New Roman" w:hAnsi="Times New Roman"/>
          <w:b/>
          <w:bCs/>
          <w:color w:val="000000"/>
          <w:sz w:val="24"/>
          <w:szCs w:val="24"/>
          <w:lang w:val="en-GB" w:eastAsia="ru-RU"/>
        </w:rPr>
        <w:t xml:space="preserve"> </w:t>
      </w:r>
      <w:r>
        <w:rPr>
          <w:rFonts w:eastAsia="Times New Roman" w:ascii="Times New Roman" w:hAnsi="Times New Roman"/>
          <w:color w:val="000000"/>
          <w:sz w:val="24"/>
          <w:szCs w:val="24"/>
          <w:lang w:val="en-GB" w:eastAsia="ru-RU"/>
        </w:rPr>
        <w:t xml:space="preserve">(Ehitustööde Lõpliku Valmiduse tähtpäev).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7.4. Ehitustööde Lõpliku Valmiduse tähtpäevaks peavad Ehitises olema lõpetatud kõik tööd, ja Tellijale on üle antud Ehitustööde teostusdokumentatsioon. Töövõtja poolt on läbi viidud kasutusloa menetlusega seonduvad ülevaatused ning valminud Ehitisele on väljastatud kasutusluba.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7.5. Ehitustööde Lõpliku Valmiduse Tähtpäev on </w:t>
      </w:r>
      <w:r>
        <w:rPr>
          <w:rFonts w:eastAsia="Times New Roman" w:ascii="Times New Roman" w:hAnsi="Times New Roman"/>
          <w:b/>
          <w:color w:val="000000"/>
          <w:sz w:val="24"/>
          <w:szCs w:val="24"/>
          <w:lang w:val="en-GB" w:eastAsia="ru-RU"/>
        </w:rPr>
        <w:t xml:space="preserve">8 kuud peale lepingu sõlmimist,  </w:t>
      </w:r>
      <w:r>
        <w:rPr>
          <w:rFonts w:eastAsia="Times New Roman" w:ascii="Times New Roman" w:hAnsi="Times New Roman"/>
          <w:color w:val="000000"/>
          <w:sz w:val="24"/>
          <w:szCs w:val="24"/>
          <w:lang w:val="en-GB" w:eastAsia="ru-RU"/>
        </w:rPr>
        <w:t>selleks</w:t>
      </w:r>
      <w:r>
        <w:rPr>
          <w:rFonts w:eastAsia="Times New Roman" w:ascii="Times New Roman" w:hAnsi="Times New Roman"/>
          <w:b/>
          <w:color w:val="000000"/>
          <w:sz w:val="24"/>
          <w:szCs w:val="24"/>
          <w:lang w:val="en-GB" w:eastAsia="ru-RU"/>
        </w:rPr>
        <w:t xml:space="preserve"> </w:t>
      </w:r>
      <w:r>
        <w:rPr>
          <w:rFonts w:eastAsia="Times New Roman" w:ascii="Times New Roman" w:hAnsi="Times New Roman"/>
          <w:color w:val="000000"/>
          <w:sz w:val="24"/>
          <w:szCs w:val="24"/>
          <w:lang w:val="en-GB" w:eastAsia="ru-RU"/>
        </w:rPr>
        <w:t>tähtpäevaks peavad Ehitustööd olema sellises seisus, et Tellija saab alustada Ehitise ekspluatatsiooniga.</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7.6. Ehitustööde detailne ajagraafik koostatakse ja kooskõlastatakse Poolte vahel ning alltöövõtjatega hiljemalt viie (5) kalendripäeva jooksul alates Lepingu jõustumisest. Nimetatud graafik vormistatakse Lepingu lisana.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7.7.  Kui Töid teostatakse sedavõrd aeglaselt, et Lepingu tähtaegne täitmine seatakse ohtu, on Tellijal õigus Leping, kohustuse täitmiseks täiendavaid tähtaegu andmata ja meeldetuletusi tegemata, erakorraliselt üles öelda või Lepingust taganeda</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8. LEPINGU HIND. TASUMISE KORD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8.1. Töövõtja poolt teostatavate Ehitustööde kogumaksumus on …. eurot, millele lisandub käibemaks 20 (kakskümmend) % (edaspidi Lepingu hind). Lepingu hind koos käibemaksuga on …. eurot. Lepingu hind sisaldab endas Töövõtja tasu, samuti Töövõtja ja võimalike alltöövõtjate kõik kulutused Ehitustööde tegemisel Lepingu raames. Lepingu hind sisaldab muuhulgas kõiki makse, lõive ja muid tasusid, mis vastavalt õigusaktidele kuuluvad tasumisele seoses Ehitustööde teostamise ja kasutuselevõtuga. Lepingu hind on siduv, ei ole seatud sõltuvusse inflatsioonist või muudest teguritest ning seega korrigeerimisele ei kuulu. Töövõtja kinnitab, et on arvestanud Ehitustööde hulka/mahtu ka need tööd, mis ei ole Riigihanke hankedokumentides või Lepingus kirjeldatud, kuid mis on tuginedes heale ehitustavale ja pakkuja professionaalsusele vajalikud Ehitustööde nõuetekohaseks teostamiseks ja Lepingu objekti saavutamiseks. Vastutus Lepingu hinna kujundamisel tehtud töömahtude arvestuste õigsuse eest lasub Töövõtjal ja arvestusvigadest tingituna ei kuulu Lepingu hind muutmisele. </w:t>
      </w:r>
    </w:p>
    <w:p>
      <w:pPr>
        <w:pStyle w:val="Default"/>
        <w:jc w:val="both"/>
        <w:rPr>
          <w:lang w:val="en-GB"/>
        </w:rPr>
      </w:pPr>
      <w:r>
        <w:rPr>
          <w:lang w:val="en-GB"/>
        </w:rPr>
        <w:t xml:space="preserve">8.2. Lepingu hinnas sisaldub Ehitustööde </w:t>
      </w:r>
      <w:r>
        <w:rPr>
          <w:b/>
          <w:bCs/>
          <w:lang w:val="en-GB"/>
        </w:rPr>
        <w:t xml:space="preserve">reserv </w:t>
      </w:r>
      <w:r>
        <w:rPr>
          <w:lang w:val="en-GB"/>
        </w:rPr>
        <w:t>5 (viie) % ulatuses Lepingu hinnast</w:t>
      </w:r>
      <w:r>
        <w:rPr>
          <w:b/>
          <w:bCs/>
          <w:lang w:val="en-GB"/>
        </w:rPr>
        <w:t xml:space="preserve">, so …. eurot, </w:t>
      </w:r>
      <w:r>
        <w:rPr>
          <w:lang w:val="en-GB"/>
        </w:rPr>
        <w:t xml:space="preserve">millele lisandub käibemaks õigusaktidega ettenähtud korras. Töövõtja peab arvestama, et nimetatud reservi kasutuselevõtmise õigus on ainult Lepingus sätestatud Tellija kontaktisikul lepingulistes küsimustes ning reservi kasutuselevõtmine ei ole Tellijale kohustuslik. Reservi arvelt teostatavad muudatus- või lisatööd loetakse tellituks ainult siis, kui nende teostamise vajadus on Tellija selleks volitatud isikute poolt eelnevalt allkirjaga aktsepteeritud ja kirjalikult vormistatult tellitud. Reservi arvel võib Tellija tellida selliste muudatus- või lisatööde tegemist, mis Lepingu punkti 8.1. alusel ei kuulu Töövõtja poolt teostatavate Ehitustööde hulka, kuid mida Tellija peab vajalikuks teostada, saavutamaks Tellija jaoks Ehitustööde teostamisel maksmimaalne tulem.  </w:t>
      </w:r>
    </w:p>
    <w:p>
      <w:pPr>
        <w:pStyle w:val="Normal"/>
        <w:suppressAutoHyphens w:val="false"/>
        <w:spacing w:lineRule="auto" w:line="240" w:before="0" w:after="0"/>
        <w:jc w:val="both"/>
        <w:textAlignment w:val="auto"/>
        <w:rPr>
          <w:rFonts w:ascii="Times New Roman" w:hAnsi="Times New Roman"/>
          <w:sz w:val="24"/>
          <w:szCs w:val="24"/>
        </w:rPr>
      </w:pPr>
      <w:r>
        <w:rPr>
          <w:rFonts w:ascii="Times New Roman" w:hAnsi="Times New Roman"/>
          <w:sz w:val="24"/>
          <w:szCs w:val="24"/>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8.3. Tellija tasub Lepingu hinna Töövõtjale Ehitustööde vastuvõtmisel nõutud tingimustele vastavate maksedokumentide saamisel. Tellija tasub Lepingu hinna makse Töövõtjale 30 päeva jooksul vastavalt Ehitustööde üleandmise- vastuvõtmise akti või Ehitustööde üleandmise- vastuvõtmise akti Poolte kontaktisikute poolt allkirjastamise järgselt Töövõtja väljastatud arve kättesaamisest arvates.</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9. POOLTE KONTAKTISIKUD JA SIDEKANALID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9.1. Töövõtjat esindab Lepingu täitmisel kontaktisikuna: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9.2. Tellijat esindavad Lepingu täitmisel kontaktisikutena: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shd w:fill="FFFF00" w:val="clear"/>
          <w:lang w:val="en-GB" w:eastAsia="ru-RU"/>
        </w:rPr>
      </w:pPr>
      <w:r>
        <w:rPr>
          <w:rFonts w:eastAsia="Times New Roman" w:ascii="Times New Roman" w:hAnsi="Times New Roman"/>
          <w:color w:val="000000"/>
          <w:sz w:val="24"/>
          <w:szCs w:val="24"/>
          <w:shd w:fill="FFFF00" w:val="clear"/>
          <w:lang w:val="en-GB" w:eastAsia="ru-RU"/>
        </w:rPr>
      </w:r>
    </w:p>
    <w:p>
      <w:pPr>
        <w:pStyle w:val="Normal"/>
        <w:suppressAutoHyphens w:val="false"/>
        <w:spacing w:lineRule="auto" w:line="240" w:before="0" w:after="0"/>
        <w:jc w:val="both"/>
        <w:textAlignment w:val="auto"/>
        <w:rPr/>
      </w:pPr>
      <w:r>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10. LEPINGU RIKKUMIST VÄLISTAVAD ASJAOLUD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10.1. Pooled vastutavad oma Lepingust tulenevate kohustuste rikkumise eest, välja arvatud, kui rikkumine on vabandatav.  Kohustuse   rikkumine on vabandatav, kui Pool rikkus kohustust vääramatu jõu tõttu. Vääramatu jõu all käsitlevad Pooled asjaolu, mida Pool ei saanud mõjutada ja mõistlikkuse põhimõttest lähtudes ei saanud Poolelt oodata, et ta Lepingu sõlmimise ajal selle asjaoluga arvestaks või seda väldiks või takistava asjaolu või selle tagajärje ületaks.  Vääramatu jõu esinemine peab olema tõendatud selle Poole poolt, kes soovib sellele tugineda.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10.2. Pool, kelle tegevus Lepingu järgsete kohustuste täitmisel on takistatud vääramatu jõu tõttu, on kohustatud sellest viivitamatult kirjalikult teatama teistele Pooltele. Teavitamiskohustuse rikkumisel vastutab Pool Lepingus sätestatud üldises korras. </w:t>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11. GARANTII. TAGATISED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11.1. Töövõtja annab tema poolt ja korraldusel tehtud Ehitustöödele vähemalt </w:t>
      </w:r>
      <w:r>
        <w:rPr>
          <w:rFonts w:eastAsia="Times New Roman" w:ascii="Times New Roman" w:hAnsi="Times New Roman"/>
          <w:b/>
          <w:bCs/>
          <w:color w:val="000000"/>
          <w:sz w:val="24"/>
          <w:szCs w:val="24"/>
          <w:lang w:val="en-GB" w:eastAsia="ru-RU"/>
        </w:rPr>
        <w:t xml:space="preserve">kahekümne nelja (24) </w:t>
      </w:r>
      <w:r>
        <w:rPr>
          <w:rFonts w:eastAsia="Times New Roman" w:ascii="Times New Roman" w:hAnsi="Times New Roman"/>
          <w:color w:val="000000"/>
          <w:sz w:val="24"/>
          <w:szCs w:val="24"/>
          <w:lang w:val="en-GB" w:eastAsia="ru-RU"/>
        </w:rPr>
        <w:t>kuulise garantii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11.2. Punkti 11.1 ja selle alapunktides sätestatud garantiide tähtaeg algab Ehitustööde üleandmise-vastuvõtmise akti Poolte kontaktisikute poolt allkirjastamise päevast alates.  Punktis 11.1. nimetatud garantiide kohta esitab Töövõtja Tellijale sellekohase garantiikirja hiljemalt Ehitustööde üleandmise-vastuvõtmise akti Poolte kontaktisikute poolt allkirjastamise päevaks.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11.3. Garantiiaja kestel ilmnenud või tekkinud Töövõtja poolt või tema korraldusel tehtud Ehitustööde Lepingutingimustele mittevastavused kõrvaldab Töövõtja omal kulul võimalikult kiiresti pärast nende avastamist. Kõrvaldamise tähtaeg lepitakse Poolte poolt kokku kolmepoolselt allkirjastatud protokollis hiljemalt kolme (3) tööpäeva jooksul Töövõtjale teatamisest. Kui Töövõtja keeldub eelnimetatud protokollile alla kirjutamast või ei kõrvalda eeltoodud mittevastavusi õigeaegselt, on Tellijal õigus mittevastavused ise kõrvaldada, ning Töövõtja on kohustatud Tellijale hüvitama kõik nimetatud mittevastavuste kõrvaldamisega seonduvad kulud vastavalt Tellija poolt esitatud arvetele.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11.4. Töövõtja on kohustatud andma hiljemalt seitsme (7) päeva jooksul alates Lepingu jõustumisest Tellijale </w:t>
      </w:r>
      <w:r>
        <w:rPr>
          <w:rFonts w:eastAsia="Times New Roman" w:ascii="Times New Roman" w:hAnsi="Times New Roman"/>
          <w:b/>
          <w:bCs/>
          <w:color w:val="000000"/>
          <w:sz w:val="24"/>
          <w:szCs w:val="24"/>
          <w:lang w:val="en-GB" w:eastAsia="ru-RU"/>
        </w:rPr>
        <w:t xml:space="preserve">ehitusaegse </w:t>
      </w:r>
      <w:r>
        <w:rPr>
          <w:rFonts w:eastAsia="Times New Roman" w:ascii="Times New Roman" w:hAnsi="Times New Roman"/>
          <w:color w:val="000000"/>
          <w:sz w:val="24"/>
          <w:szCs w:val="24"/>
          <w:lang w:val="en-GB" w:eastAsia="ru-RU"/>
        </w:rPr>
        <w:t xml:space="preserve">täitmistagatise (Eesti Vabariigis registreeritud pangalt või kindlustusandjalt) </w:t>
      </w:r>
      <w:r>
        <w:rPr>
          <w:rFonts w:eastAsia="Times New Roman" w:ascii="Times New Roman" w:hAnsi="Times New Roman"/>
          <w:b/>
          <w:bCs/>
          <w:color w:val="000000"/>
          <w:sz w:val="24"/>
          <w:szCs w:val="24"/>
          <w:lang w:val="en-GB" w:eastAsia="ru-RU"/>
        </w:rPr>
        <w:t xml:space="preserve">kümne (10%) protsendi </w:t>
      </w:r>
      <w:r>
        <w:rPr>
          <w:rFonts w:eastAsia="Times New Roman" w:ascii="Times New Roman" w:hAnsi="Times New Roman"/>
          <w:color w:val="000000"/>
          <w:sz w:val="24"/>
          <w:szCs w:val="24"/>
          <w:lang w:val="en-GB" w:eastAsia="ru-RU"/>
        </w:rPr>
        <w:t xml:space="preserve">ulatuses Lepingu hinnast, millest täidetakse Tellija nõuded Töövõtjapoolsete Lepingust tulenevate kohustuste mittetäitmise või mittevastava täitmise korral.  Ehitusaegne täitmistagatis peab rakenduma Tellija esimesel nõudmisel.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11.4.1. Ehitusaegne täitmistagatis peab olema jõus üks kuu üle Ehitustööde Lõpliku Valmiduse tähtpäeva. Juhul, kui Ehitustööd antakse üle hiljem Lepingu punktis 7.3. sätestatud tähtajast, on Töövõtja kohustatud ehitusaegset täitmistagatist pikendama sama aja võrra, mille osas Ehitustööde üleandmine on viibinud.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11.5. Lepingu punktis 11.1. ja selle alapunktides sätestatud Töövõtja kohustuste täitmise tagatisena Lepingu punktis 11.1. sätestatud  24 kuulise garantiiperioodi jooksul esitab Töövõtja Ehitustööde üleandmise-vastuvõtmise akti Poolte kontaktisikute poolt allkirjastamise päevaks Tellijale garantiiaegse garantii (Eesti Vabariigis registreeritud pangalt või kindlustusandjalt) </w:t>
      </w:r>
      <w:r>
        <w:rPr>
          <w:rFonts w:eastAsia="Times New Roman" w:ascii="Times New Roman" w:hAnsi="Times New Roman"/>
          <w:b/>
          <w:bCs/>
          <w:color w:val="000000"/>
          <w:sz w:val="24"/>
          <w:szCs w:val="24"/>
          <w:lang w:val="en-GB" w:eastAsia="ru-RU"/>
        </w:rPr>
        <w:t xml:space="preserve">kahe </w:t>
      </w:r>
      <w:r>
        <w:rPr>
          <w:rFonts w:eastAsia="Times New Roman" w:ascii="Times New Roman" w:hAnsi="Times New Roman"/>
          <w:b/>
          <w:color w:val="000000"/>
          <w:sz w:val="24"/>
          <w:szCs w:val="24"/>
          <w:lang w:val="en-GB" w:eastAsia="ru-RU"/>
        </w:rPr>
        <w:t>(</w:t>
      </w:r>
      <w:r>
        <w:rPr>
          <w:rFonts w:eastAsia="Times New Roman" w:ascii="Times New Roman" w:hAnsi="Times New Roman"/>
          <w:b/>
          <w:bCs/>
          <w:color w:val="000000"/>
          <w:sz w:val="24"/>
          <w:szCs w:val="24"/>
          <w:lang w:val="en-GB" w:eastAsia="ru-RU"/>
        </w:rPr>
        <w:t xml:space="preserve">2%) protsendi </w:t>
      </w:r>
      <w:r>
        <w:rPr>
          <w:rFonts w:eastAsia="Times New Roman" w:ascii="Times New Roman" w:hAnsi="Times New Roman"/>
          <w:color w:val="000000"/>
          <w:sz w:val="24"/>
          <w:szCs w:val="24"/>
          <w:lang w:val="en-GB" w:eastAsia="ru-RU"/>
        </w:rPr>
        <w:t xml:space="preserve">ulatuses Lepingu hinnast, millest täidetakse Tellija nõuded Töövõtjapoolsete, Lepingust tulenevate garantiikohustuste mittetäitmise või mittevastava täitmise korral.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11.5.1. Garantiiaegne garantii peab rakenduma Tellija esimesel nõudmisel. Ehitustööde garantiiaegse tagatise kehtivusaeg peab olema sama mis Ehitustööde garantii kestus.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11.6. Garantiiülevaatused teostatakse kaks korda garantiiperioodi jooksul.Esimesel garantiiaastal peale kevadist suurvett ja sügisel enne külmade saabumist.Teisel garantiiaastal peale kevadist suurvett ja viimane ülevaatus kaks kuud enne garantiiperioodi lõppu. Garantiitööd peab Töövõtja teostama garantiiülevaatuste protokollides kokkulepitud tähtaja jooksul.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11.7. Pärast vastava garantiiaja lõppu on Pooltel õigus esitada teineteisele pretensioone vastavate hagi aegumise tähtaegade piires.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12. POOLTE VASTUTUS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12.1. Töövõtja vastutab Lepingu mittetäitmise või mittekohase täitmisega Tellijale tekitatud kahju eest, samuti on Töövõtja kohustatud Tellijale hüvitama seoses Töövõtja poolse Lepingu rikkumisega Tellijale tehtud kulutused. Tellija vastutab Lepingu süülise rikkumise eest ning on kohustatud Töövõtjale hüvitama Lepingu süülise rikkumisega tekitatud kahju ning Tellija poolse Lepingu süülise rikkumisega tehtud kulutused.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12.2. Lepingust tulenevaid õigusi ja kohustusi (sealhulgas nõudeid) ei või Töövõtja üle anda kolmandatele isikutele ilma Tellija eelneva kirjaliku nõusolekuta.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12.3. Juhul kui Töövõtja ei täida oma kohustusi, seades ohtu Ehitustööde tähtaegse ja/või nõuetekohase valmimise, on Tellijal õigus kaasata  Ehitustööde teostamiseks täiendavalt Tellija poolt valitud töövõtjaid. Kõik sellega seonduvad kulud katab Töövõtja.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13. JÄRELEVALVE JA KONTROLL, TÖÖNÕUPIDAMISED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13.1. Pooled teostavad Ehitustööde osas järelevalvet ja kontrolli omavahel kooskõlastatult, õigusaktides ettenähtud korras kas otse või läbi selleks volitatud kolmandate isikute.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13.2. Pooltel on õigus kaasata järelevalve ja kontrolli tegemiseks sõltumatuid oma ala spetsialiste, sõlmides selleks vastavad lepingud vastavate organisatsioonidega.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13.3. Tellijapoolne omanikujärelevalve kasutamine ei vähenda Töövõtja vastutust Ehitustööde nõuetekohase teostamise eest.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13.4. Poolte korralised nõupidamised toimuvad ehitusplatsil, mitte harvem kui üks (1) kord kuus jooksul.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13.5. Erakorralised nõupidamised toimuvad ühe Poole nõudmisel mitte hiljem kui kolme (3) kalendripäeva jooksul alates sellekohase kirjaliku teate esitamisest teistele Pooltele.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13.6. Nõupidamiste käik ja sisu protokollitakse Töövõtja kontaktisiku poolt, kui ei lepita kokku teisiti. Nõupidamiste protokollid allkirjastatakse Poolte kontaktisikute poolt. Ühe Poole keeldumine protokollile alla kirjutamisest peab olema motiveeritud tema poolt samas protokollis.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14. TÖÖDE PEATAMINE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14.1. Igasugune Ehitustööde peatamine kestusega üle viie (5) tööpäeva vormistatakse, olenemata peatamise põhjustest, vastava kolmepoolse aktiga, milles fikseeritakse seni tehtud Ehitustööd nimeliselt, samuti nende protsentuaalne valmidusaste. Ehitustööde jätkamise vormistavad Pooled samuti kahepoolse aktiga, milles fikseeritakse võimalikud muudatused Ehitustööde tähtaegades, tasumise korras ja muudes olulistes tingimustes. Töövõtjal on õigus nõuda Tellijalt Tellija poolse Ehitustööde peatamise ja taasalustamisega seotud kulutuste ja kahju hüvitamist üksnes juhul, kui Ehitustööde peatamine tulenes Tellija poolsest tahtlikust õigusaktide või Lepingu rikkumisest.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14.2. Tellijal on õigus Lepingu täitmine peatada, kui Lepingu objekti suhtes või sellega seonduvalt esitatakse pädeva järelevalvet tegeva isiku poolt ettekirjutus või otsus, samuti Töövõtja suhtes esitatakse pankrotiavaldus või kui Tellijal on põhjendatud kahtlusi Töövõtja võimes või tahtes täita kohaselt enesele Lepinguga võetud kohustusi. Käesolevas punktis sätestatud alusel Lepingu täitmise peatamisega kaasnenud kulutused kannab Töövõtja, välja arvatud juhul, kui ettekirjutus või otsus, mille tõttu Lepingu täitmine peatati, ei olnud tingitud Töövõtja tegevusest või tegevusetusest. </w:t>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15. ÜLEANDMINE JA VASTUVÕTT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i/>
          <w:iCs/>
          <w:color w:val="000000"/>
          <w:sz w:val="24"/>
          <w:szCs w:val="24"/>
          <w:lang w:val="en-GB" w:eastAsia="ru-RU"/>
        </w:rPr>
      </w:pPr>
      <w:r>
        <w:rPr>
          <w:rFonts w:eastAsia="Times New Roman" w:ascii="Times New Roman" w:hAnsi="Times New Roman"/>
          <w:color w:val="000000"/>
          <w:sz w:val="24"/>
          <w:szCs w:val="24"/>
          <w:lang w:val="en-GB" w:eastAsia="ru-RU"/>
        </w:rPr>
        <w:t>15.1. Lepingu objekti valdus ja sellega seotud riisiko loetakse Tellija poolt Töövõtjale üle antuks Lepingu sõlmimise hetkest, kui Pooled ei ole Lepingu täitmisel sõlminud teistsugust valduse üleandmise akti</w:t>
      </w:r>
      <w:r>
        <w:rPr>
          <w:rFonts w:eastAsia="Times New Roman" w:ascii="Times New Roman" w:hAnsi="Times New Roman"/>
          <w:i/>
          <w:iCs/>
          <w:color w:val="000000"/>
          <w:sz w:val="24"/>
          <w:szCs w:val="24"/>
          <w:lang w:val="en-GB" w:eastAsia="ru-RU"/>
        </w:rPr>
        <w:t xml:space="preserv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15.2. Ehitustööde valmimise järgselt esitab Töövõtja selle Tellijale vastuvõtmiseks. Tellijal on 5 (viis) tööpäeva aega kontrollida vastuvõtmiseks esitatud Ehitustööde või Lepingutingimustele vastavust.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15.3. Juhul, kui Tellija avastab vastuvõtmiseks esitatud Ehitustöödes vigu, puudusi või muu Lepingutingimustele mittevastavuse, on Tellijal õigus jätta Ehitustööd vastu võtmata, teavitades sellest Töövõtjat ning esitades Töövõtjale täiendava tähtaja Ehitustööde Lepingutingimustega vastavusse viimiseks.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15.4. Juhul, kui Tellijal puuduvad vastuvõtmiseks esitatud Ehitustööde osas pretensioonid, vormistatakse kahes eksemplaris Ehitustööde üleandmise-vastuvõtmise akt, mille allkirjastavad  Poolte kontaktisikud. Ehitustööde üleandmise-vastuvõtmise akti allkirjastamise aluseks on erinevalt ETÜ 2005-st Ehitustööde lõplik valmidus. Ehitustööde vastuvõtmine Tellija poolt ei välista Tellija õigust esitada Ehitustööde osas hilisemaid pretensioone või õigust tugineda hilisemalt õiguskaitsevahenditele.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15.5. Töövõtja esitab Tellijale vastuvõtmiseks arvelduskuu 30. kuupäevaks teostatud Ehitustööde  töömahud ja maksumuse. Juhul, kui Tellija võtab Ehitustööd vastavalt punktile 15.4 vastu, peab vastava originaalarve olema Tellijale üle antud hiljemalt järgmise kuu seitsmendaks (7) kuupäevaks.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15.6. Kõikide mõõdistamiste kohta esitab Töövõtja Tellijale vastavad aktid, mõõtmiste tulemused ja instruktsioonid seadmete kasutamiseks. Töövõtja esitab Ehitustööde vastuvõtmiseks koos teostusdokumentatsiooniga (so aktualiseeritud teostusjoonised, projektdokumentatsioon jm ehitamise tehnilised dokumendid). Nimetatud dokumentatsioon antakse Tellijale üle trükitult neljas eksemplaris ja elektrooniliselt.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15.7. Ehitustööde Tellija poolt vastuvõtmise ajaks loetakse Lepingutingimustele vastavate Ehitustööde Tellijale üleandmise aega, mille kohta on Poolte kontaktisikute poolt allkirjastatud Ehitustööde üleandmise- vastuvõtmise akt.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15.8. Töövõtja esitab Tellijale koos Lepingu punktis 15.6 nimetatud Ehitustööde teostusdokumentatsiooniga andmed allhankelepingute alusel Lepingu vahetus täitmises osalenud alltöövõtjate kohta koos alltöövõtjate tehtud soorituse kirjelduse või allhankelepingu maksumusega tagamaks Tellijale nõuetekohaselt täita riigihangete seaduse § 37 lõikes 4 sätestatud riigihanke aruande lisa esitamise kohustust.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15.9. Ehitise juhusliku hävimise või kahjustumise riisiko läheb Töövõtjalt üle Tellijale Ehitustööde lõplikul vastuvõtmisel Tellija poolt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15.9.1. Vaegtööde olemasolul kannab Töövõtja vaegtööde juhusliku hävimise või kahjustamise riisikot kuni vaegtööde vastuvõtmiseni Tellija poolt.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15.10. Pooled on käesolevaga kokku leppinud, et Lepingu suhtes ei kohaldata võlaõigusseaduses sätestatud töövõtja pandiõigust.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16. LEPINGU MUUTMINE JA LÕPETAMINE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16.1. Lepingut võib muuta või täiendada Poolte nõusolekul kirjalikus vormis, arvestades õiguaktidest tulenevaid nõudeid. Muudatused ja täiendused Lepingule on kehtivad, kui need on sõlmitud kirjalikult ja alla kirjutatud Poolte poolt. Olenemata eeltoodust on Tellijal õigus ühepoolselt muuta Ehitustööde aluseks olevat dokumentatsiooni, edastades muudatused ilma viivituseta Töövõtjale. Juhul, kui Töövõtja leiab tehtud muudatused olevat sellised, mille tõttu Töövõtjal ei ole võimalik või Töövõtja ei soovi Lepingu täitmist jätkata senistel tingimustel, teatab ta sellest Tellijale kirjalikult hiljemalt kolme (3) tööpäeva jooksul alates vastava muudatuse saamisest, esitades omapoolsed konkreetsed Lepingu muudatus- ja täiendusettepanekud, vastasel juhul on Töövõtja kohustatud Lepingu täitma senistel tähtaegadel ja tasu eest. Ettepanekutega nõustumisel vormistavad Pooled sellekohase Lepingu lisa, mittenõustumisel on kõigil Pooltel õigus Leping üles öelda.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16.2. Tellijal on õigus Leping igal ajal 10. (kümne) päevase etteteatamistähtajaga üles öelda, tasudes Töövõtjale ülesütlemise ajaks faktiliselt teostatud ja Tellijale üle antud Ehitustööde eest. Tellijal puudub tasu maksmise kohustus, kui Lepingu ülesütlemise põhjuseks on Töövõtja poolne Lepingu rikkumine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16.3. Tellijal on õigus Leping etteteatamistähtajata üles öelda: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16.3.1. kui Töövõtja ei asu õigeaegselt Lepingut täitma ning Ehitustööde lõpetamine tähtajaks muutub ilmselt võimatuks; </w:t>
      </w:r>
    </w:p>
    <w:p>
      <w:pPr>
        <w:pStyle w:val="Normal"/>
        <w:suppressAutoHyphens w:val="false"/>
        <w:spacing w:lineRule="auto" w:line="240" w:before="0" w:after="27"/>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16.3.2. kui Töövõtja teeb Ehitustöid aeglaselt ning Ehitustööde lõpetamine tähtajaks muutub ilmselt võimatuks; </w:t>
      </w:r>
    </w:p>
    <w:p>
      <w:pPr>
        <w:pStyle w:val="Normal"/>
        <w:suppressAutoHyphens w:val="false"/>
        <w:spacing w:lineRule="auto" w:line="240" w:before="0" w:after="27"/>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16.3.3. kui Töövõtja teostab Ehitustöid vastuolus Lepinguga, projektiga, kehtestatud ehituseeskirjade, -normatiivide või –standardite või kehtivate õigusaktidega; </w:t>
      </w:r>
    </w:p>
    <w:p>
      <w:pPr>
        <w:pStyle w:val="Normal"/>
        <w:suppressAutoHyphens w:val="false"/>
        <w:spacing w:lineRule="auto" w:line="240" w:before="0" w:after="27"/>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16.3.4. kui Töövõtja teostab Ehitustöid ebakvaliteetselt, kasutab ebakvaliteetseid, ebaõigeid või mittenõuetekohaseid materjale, töövahendeid, seadmeid, tooteid või töövõtteid; </w:t>
      </w:r>
    </w:p>
    <w:p>
      <w:pPr>
        <w:pStyle w:val="Normal"/>
        <w:suppressAutoHyphens w:val="false"/>
        <w:spacing w:lineRule="auto" w:line="240" w:before="0" w:after="27"/>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16.3.5. kui Töövõtja ei arvesta Tellija õigustatud märkusi Ehitustööde, materjalide, töövahendite vms. mittevastavuse kohta Lepingule, projektile, Eesti Vabariigi õigusaktidele, kehtestatud kvaliteedinõuetele, ehituseeskirjadele, -standarditele ning –normatiividele; </w:t>
      </w:r>
    </w:p>
    <w:p>
      <w:pPr>
        <w:pStyle w:val="Normal"/>
        <w:suppressAutoHyphens w:val="false"/>
        <w:spacing w:lineRule="auto" w:line="240" w:before="0" w:after="27"/>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16.3.6. kui Töövõtja rikub teisi Lepingust tulenevaid kohustusi ega kõrvalda rikkumist Tellija nõudmisel mõistliku tähtaja jooksul, mis ei või olla lühem kui seitse (7) päeva; </w:t>
      </w:r>
    </w:p>
    <w:p>
      <w:pPr>
        <w:pStyle w:val="Normal"/>
        <w:suppressAutoHyphens w:val="false"/>
        <w:spacing w:lineRule="auto" w:line="240" w:before="0" w:after="27"/>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16.3.7. kui Töövõtja suhtes on esitatud pankrotiavaldus, tehtud pankrotiotsus, Töövõtja vara on arestitud või Töövõtja majanduslik seisund on oluliselt halvenenud; </w:t>
      </w:r>
    </w:p>
    <w:p>
      <w:pPr>
        <w:pStyle w:val="Normal"/>
        <w:suppressAutoHyphens w:val="false"/>
        <w:spacing w:lineRule="auto" w:line="240" w:before="0" w:after="27"/>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16.3.8. kui Töövõtja ei vii Lepingutingimustele mittevastavaid Ehitustöid Lepingutingimustega vastavusse või viivitab oluliselt (üle kahekümne ühe (21) päeva) töö Lepingutingimustega vastavusse viimisega;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16.3.9. kui Lepingu täitmise ajal kaotavad Töövõtjale väljastatud ja Ehitustööde teostamiseks vajalikud registreeringud või tegevusload kehtivuse ja Töövõtja ei võta ette toiminguid nende pikendamiseks või uute väljastamiseks.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16.4. Töövõtjal on õigus Leping erakorraliselt üles öelda, nõudes Tellijalt ülesütlemise ajaks faktiliselt teostatud ja Tellijale üle antud Ehitustööde etappide maksumuse tasumist, kui Tellija vastuolus Lepinguga ei tee mingit tegu, ei anna Lepinguga kokkulepitud juhiseid, ega muul viisil ei aita kaasa Ehitustööde tegemisele ning seetõttu muutub Ehitustööde lõpetamine tähtajaks ilmselt võimatuks.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17. NÕUETE JA KOHUSTUSTE ÜLEMINEK, TEATED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17.1. Pooltel on õigus Lepingust tulenevaid ja sellega seotud nõudeid ja kohustusi kolmandatele isikutele üle anda ainult teise Poole eelneval kirjalikul nõusolekul. Mittekohaselt üle antud nõuete ja kohustuste osas jääb teiste Poolte ees vastutavaks nõuded ja/või kohustused üle andnud Pool.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bookmarkStart w:id="0" w:name="_GoBack"/>
      <w:bookmarkEnd w:id="0"/>
      <w:r>
        <w:rPr>
          <w:rFonts w:eastAsia="Times New Roman" w:ascii="Times New Roman" w:hAnsi="Times New Roman"/>
          <w:color w:val="000000"/>
          <w:sz w:val="24"/>
          <w:szCs w:val="24"/>
          <w:lang w:val="en-GB" w:eastAsia="ru-RU"/>
        </w:rPr>
        <w:t xml:space="preserve">17.2. Kõik Pooltevahelised teated seoses Lepingu täitmisega esitatakse teisele Poolele kirjalikult Poole poolt Lepingu punktis 21 fikseeritud elektronposti aadressidel.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17.3. Kõikidest muudatustest Poolte aadresside või Lepingu 9. punktis fikseeritud kontaktisikute osas kohustuvad Pooled teisele Poolele teatama viivitamatult, kuid mitte hiljem kui viie (5) päeva jooksul alates vastavate muudatuste toimumisest. </w:t>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18. LÕPPSÄTTED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18.1. Pooltel ei ole õigust anda kolmandatele isikutele informatsiooni teise Poole finantsseisundi ja finantseerimisallikate, samuti juhtimissüsteemi või majandusliku tegevuse kohta, välja arvatud seaduses sätestatud juhtudel. Nimetatud korrast kõrvalekaldumine on lubatud teiste Poolte eelneval kirjalikul nõusolekul eesmärkidel, mis ei kahjusta teisi Pooli.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18.2. Lepingus toodud pealkirjad ja mõisted on mõeldud sätete sisu edasiandmiseks. Vastuolu korral mõiste ja sisu või pealkirja ja sisu vahel lähtutakse sisust.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18.3. Vastuolude, vasturääkivuste ja puuduste korral Lepingu dokumentides on Tellijal õigus Lepingu täitmise käigus üleskerkinud vaidluste korral valida Tellijale sobivam tõlgendus, mis on Töövõtjale täitmiseks kohustuslik.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US" w:eastAsia="ru-RU"/>
        </w:rPr>
      </w:pPr>
      <w:r>
        <w:rPr>
          <w:rFonts w:eastAsia="Times New Roman" w:ascii="Times New Roman" w:hAnsi="Times New Roman"/>
          <w:color w:val="000000"/>
          <w:sz w:val="24"/>
          <w:szCs w:val="24"/>
          <w:lang w:val="en-GB" w:eastAsia="ru-RU"/>
        </w:rPr>
        <w:t xml:space="preserve">18.4. Pooled kohustuvad rakendama kõiki kohaseid meetmeid, et lahendada kõik Lepingust tulenevad vaidlusküsimused läbirääkimiste teel, mitte kahjustades seejuures teiste Poolte Lepingust tulenevaid ja seaduslikke õigusi ja huve. </w:t>
      </w:r>
      <w:r>
        <w:rPr>
          <w:rFonts w:eastAsia="Times New Roman" w:ascii="Times New Roman" w:hAnsi="Times New Roman"/>
          <w:color w:val="000000"/>
          <w:sz w:val="24"/>
          <w:szCs w:val="24"/>
          <w:lang w:val="en-US" w:eastAsia="ru-RU"/>
        </w:rPr>
        <w:t>Kokkuleppele mittejõudmisel lahendatakse kõik Lepingust tulenevad vaidlusküsimused Kohtus.</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US" w:eastAsia="ru-RU"/>
        </w:rPr>
      </w:pPr>
      <w:r>
        <w:rPr>
          <w:rFonts w:eastAsia="Times New Roman" w:ascii="Times New Roman" w:hAnsi="Times New Roman"/>
          <w:color w:val="000000"/>
          <w:sz w:val="24"/>
          <w:szCs w:val="24"/>
          <w:lang w:val="en-US"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US" w:eastAsia="ru-RU"/>
        </w:rPr>
      </w:pPr>
      <w:r>
        <w:rPr>
          <w:rFonts w:eastAsia="Times New Roman" w:ascii="Times New Roman" w:hAnsi="Times New Roman"/>
          <w:color w:val="000000"/>
          <w:sz w:val="24"/>
          <w:szCs w:val="24"/>
          <w:lang w:val="en-US" w:eastAsia="ru-RU"/>
        </w:rPr>
        <w:t>18.5. Leping on sõlmitud k</w:t>
      </w:r>
      <w:r>
        <w:rPr>
          <w:rFonts w:eastAsia="Times New Roman" w:ascii="Times New Roman" w:hAnsi="Times New Roman"/>
          <w:color w:val="000000"/>
          <w:sz w:val="24"/>
          <w:szCs w:val="24"/>
          <w:lang w:eastAsia="ru-RU"/>
        </w:rPr>
        <w:t>ah</w:t>
      </w:r>
      <w:r>
        <w:rPr>
          <w:rFonts w:eastAsia="Times New Roman" w:ascii="Times New Roman" w:hAnsi="Times New Roman"/>
          <w:color w:val="000000"/>
          <w:sz w:val="24"/>
          <w:szCs w:val="24"/>
          <w:lang w:val="en-US" w:eastAsia="ru-RU"/>
        </w:rPr>
        <w:t>es (</w:t>
      </w:r>
      <w:r>
        <w:rPr>
          <w:rFonts w:eastAsia="Times New Roman" w:ascii="Times New Roman" w:hAnsi="Times New Roman"/>
          <w:color w:val="000000"/>
          <w:sz w:val="24"/>
          <w:szCs w:val="24"/>
          <w:lang w:eastAsia="ru-RU"/>
        </w:rPr>
        <w:t>2</w:t>
      </w:r>
      <w:r>
        <w:rPr>
          <w:rFonts w:eastAsia="Times New Roman" w:ascii="Times New Roman" w:hAnsi="Times New Roman"/>
          <w:color w:val="000000"/>
          <w:sz w:val="24"/>
          <w:szCs w:val="24"/>
          <w:lang w:val="en-US" w:eastAsia="ru-RU"/>
        </w:rPr>
        <w:t xml:space="preserve">) võrdset juriidilist jõudu omavas eksemplaris, millest </w:t>
      </w:r>
      <w:r>
        <w:rPr>
          <w:rFonts w:eastAsia="Times New Roman" w:ascii="Times New Roman" w:hAnsi="Times New Roman"/>
          <w:color w:val="000000"/>
          <w:sz w:val="24"/>
          <w:szCs w:val="24"/>
          <w:lang w:eastAsia="ru-RU"/>
        </w:rPr>
        <w:t>iga</w:t>
      </w:r>
      <w:r>
        <w:rPr>
          <w:rFonts w:eastAsia="Times New Roman" w:ascii="Times New Roman" w:hAnsi="Times New Roman"/>
          <w:color w:val="000000"/>
          <w:sz w:val="24"/>
          <w:szCs w:val="24"/>
          <w:lang w:val="en-US" w:eastAsia="ru-RU"/>
        </w:rPr>
        <w:t xml:space="preserve">le Poolele jääb üks eksemplar.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US" w:eastAsia="ru-RU"/>
        </w:rPr>
      </w:pPr>
      <w:r>
        <w:rPr>
          <w:rFonts w:eastAsia="Times New Roman" w:ascii="Times New Roman" w:hAnsi="Times New Roman"/>
          <w:color w:val="000000"/>
          <w:sz w:val="24"/>
          <w:szCs w:val="24"/>
          <w:lang w:val="en-US" w:eastAsia="ru-RU"/>
        </w:rPr>
      </w:r>
    </w:p>
    <w:p>
      <w:pPr>
        <w:pStyle w:val="Normal"/>
        <w:suppressAutoHyphens w:val="false"/>
        <w:spacing w:lineRule="auto" w:line="240" w:before="0" w:after="0"/>
        <w:jc w:val="both"/>
        <w:textAlignment w:val="auto"/>
        <w:rPr>
          <w:rFonts w:eastAsia="Times New Roman" w:ascii="Times New Roman" w:hAnsi="Times New Roman"/>
          <w:b/>
          <w:bCs/>
          <w:color w:val="000000"/>
          <w:sz w:val="24"/>
          <w:szCs w:val="24"/>
          <w:lang w:val="en-GB" w:eastAsia="ru-RU"/>
        </w:rPr>
      </w:pPr>
      <w:r>
        <w:rPr>
          <w:rFonts w:eastAsia="Times New Roman" w:ascii="Times New Roman" w:hAnsi="Times New Roman"/>
          <w:b/>
          <w:bCs/>
          <w:color w:val="000000"/>
          <w:sz w:val="24"/>
          <w:szCs w:val="24"/>
          <w:lang w:val="en-GB" w:eastAsia="ru-RU"/>
        </w:rPr>
        <w:t xml:space="preserve">19. LEPINGU LISAD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19.1. Lepingul on selle sõlmimise hetkel järgmised lisad: </w:t>
      </w:r>
    </w:p>
    <w:p>
      <w:pPr>
        <w:pStyle w:val="Normal"/>
        <w:suppressAutoHyphens w:val="false"/>
        <w:spacing w:lineRule="auto" w:line="240" w:before="0" w:after="47"/>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I. Riigihanke hankedokumendid;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II.  Tööprojekt - “Laeva sotsiaalmaja ehitusprojekt”, koostatud EBG OÜ 2015(edaspidi </w:t>
      </w:r>
      <w:r>
        <w:rPr>
          <w:rFonts w:eastAsia="Times New Roman" w:ascii="Times New Roman" w:hAnsi="Times New Roman"/>
          <w:b/>
          <w:bCs/>
          <w:color w:val="000000"/>
          <w:sz w:val="24"/>
          <w:szCs w:val="24"/>
          <w:lang w:val="en-GB" w:eastAsia="ru-RU"/>
        </w:rPr>
        <w:t>„Projekt</w:t>
      </w:r>
      <w:r>
        <w:rPr>
          <w:rFonts w:eastAsia="Times New Roman" w:ascii="Times New Roman" w:hAnsi="Times New Roman"/>
          <w:color w:val="000000"/>
          <w:sz w:val="24"/>
          <w:szCs w:val="24"/>
          <w:lang w:val="en-GB" w:eastAsia="ru-RU"/>
        </w:rPr>
        <w:t xml:space="preserve">“); </w:t>
      </w:r>
    </w:p>
    <w:p>
      <w:pPr>
        <w:pStyle w:val="Normal"/>
        <w:suppressAutoHyphens w:val="false"/>
        <w:spacing w:lineRule="auto" w:line="240" w:before="0" w:after="0"/>
        <w:jc w:val="both"/>
        <w:textAlignment w:val="auto"/>
        <w:rPr/>
      </w:pPr>
      <w:r>
        <w:rPr/>
      </w:r>
    </w:p>
    <w:p>
      <w:pPr>
        <w:pStyle w:val="Normal"/>
        <w:suppressAutoHyphens w:val="false"/>
        <w:spacing w:lineRule="auto" w:line="240" w:before="0" w:after="47"/>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III. Töövõtja  </w:t>
      </w:r>
      <w:r>
        <w:rPr>
          <w:rFonts w:eastAsia="Times New Roman" w:ascii="Times New Roman" w:hAnsi="Times New Roman"/>
          <w:b/>
          <w:color w:val="000000"/>
          <w:sz w:val="24"/>
          <w:szCs w:val="24"/>
          <w:lang w:val="en-GB" w:eastAsia="ru-RU"/>
        </w:rPr>
        <w:t>07.04. 2016. a</w:t>
      </w:r>
      <w:r>
        <w:rPr>
          <w:rFonts w:eastAsia="Times New Roman" w:ascii="Times New Roman" w:hAnsi="Times New Roman"/>
          <w:color w:val="000000"/>
          <w:sz w:val="24"/>
          <w:szCs w:val="24"/>
          <w:lang w:val="en-GB" w:eastAsia="ru-RU"/>
        </w:rPr>
        <w:t xml:space="preserve"> pakkumus;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 xml:space="preserve">IV. Tööde tegemise ajagraafik;  </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V. Töövõtja pangagarantii ja kindlustuspoliis.</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t>VI. Ehitusluba</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color w:val="000000"/>
          <w:sz w:val="24"/>
          <w:szCs w:val="24"/>
          <w:lang w:val="en-GB" w:eastAsia="ru-RU"/>
        </w:rPr>
      </w:pPr>
      <w:r>
        <w:rPr>
          <w:rFonts w:eastAsia="Times New Roman" w:ascii="Times New Roman" w:hAnsi="Times New Roman"/>
          <w:b/>
          <w:color w:val="000000"/>
          <w:sz w:val="24"/>
          <w:szCs w:val="24"/>
          <w:lang w:val="en-GB" w:eastAsia="ru-RU"/>
        </w:rPr>
        <w:t>20. POOLTE REKVISIIDID</w:t>
      </w:r>
    </w:p>
    <w:p>
      <w:pPr>
        <w:pStyle w:val="Normal"/>
        <w:suppressAutoHyphens w:val="false"/>
        <w:spacing w:lineRule="auto" w:line="240" w:before="0" w:after="0"/>
        <w:jc w:val="both"/>
        <w:textAlignment w:val="auto"/>
        <w:rPr>
          <w:rFonts w:eastAsia="Times New Roman" w:ascii="Times New Roman" w:hAnsi="Times New Roman"/>
          <w:color w:val="000000"/>
          <w:sz w:val="24"/>
          <w:szCs w:val="24"/>
          <w:lang w:val="en-GB" w:eastAsia="ru-RU"/>
        </w:rPr>
      </w:pPr>
      <w:r>
        <w:rPr>
          <w:rFonts w:eastAsia="Times New Roman" w:ascii="Times New Roman" w:hAnsi="Times New Roman"/>
          <w:color w:val="000000"/>
          <w:sz w:val="24"/>
          <w:szCs w:val="24"/>
          <w:lang w:val="en-GB" w:eastAsia="ru-RU"/>
        </w:rPr>
      </w:r>
    </w:p>
    <w:p>
      <w:pPr>
        <w:pStyle w:val="Normal"/>
        <w:suppressAutoHyphens w:val="false"/>
        <w:spacing w:lineRule="auto" w:line="240" w:before="0" w:after="0"/>
        <w:jc w:val="both"/>
        <w:textAlignment w:val="auto"/>
        <w:rPr>
          <w:rFonts w:eastAsia="Times New Roman" w:ascii="Times New Roman" w:hAnsi="Times New Roman"/>
          <w:b/>
          <w:color w:val="000000"/>
          <w:sz w:val="24"/>
          <w:szCs w:val="24"/>
          <w:lang w:val="en-GB" w:eastAsia="ru-RU"/>
        </w:rPr>
      </w:pPr>
      <w:r>
        <w:rPr>
          <w:rFonts w:eastAsia="Times New Roman" w:ascii="Times New Roman" w:hAnsi="Times New Roman"/>
          <w:b/>
          <w:color w:val="000000"/>
          <w:sz w:val="24"/>
          <w:szCs w:val="24"/>
          <w:lang w:val="en-GB" w:eastAsia="ru-RU"/>
        </w:rPr>
        <w:t>Tellija</w:t>
        <w:tab/>
        <w:t xml:space="preserve">: </w:t>
      </w:r>
      <w:r>
        <w:rPr>
          <w:rFonts w:cs="TimesNewRoman" w:ascii="TimesNewRoman" w:hAnsi="TimesNewRoman"/>
          <w:b/>
          <w:color w:val="000000"/>
          <w:sz w:val="24"/>
          <w:szCs w:val="24"/>
        </w:rPr>
        <w:t xml:space="preserve">                     </w:t>
        <w:tab/>
        <w:tab/>
        <w:tab/>
      </w:r>
      <w:r>
        <w:rPr>
          <w:rFonts w:eastAsia="Times New Roman" w:ascii="Times New Roman" w:hAnsi="Times New Roman"/>
          <w:b/>
          <w:color w:val="000000"/>
          <w:sz w:val="24"/>
          <w:szCs w:val="24"/>
          <w:lang w:val="en-GB" w:eastAsia="ru-RU"/>
        </w:rPr>
        <w:t xml:space="preserve">Töövõtja : </w:t>
        <w:tab/>
      </w:r>
    </w:p>
    <w:p>
      <w:pPr>
        <w:pStyle w:val="Normal"/>
        <w:spacing w:lineRule="auto" w:line="240" w:before="0" w:after="0"/>
        <w:rPr>
          <w:rFonts w:eastAsia="Times New Roman" w:ascii="Times New Roman" w:hAnsi="Times New Roman"/>
          <w:sz w:val="24"/>
          <w:szCs w:val="24"/>
        </w:rPr>
      </w:pPr>
      <w:r>
        <w:rPr>
          <w:rFonts w:eastAsia="Times New Roman" w:ascii="Times New Roman" w:hAnsi="Times New Roman"/>
          <w:sz w:val="24"/>
          <w:szCs w:val="24"/>
        </w:rPr>
        <w:tab/>
        <w:tab/>
        <w:tab/>
        <w:tab/>
        <w:tab/>
        <w:t xml:space="preserve">Registrikood </w:t>
      </w:r>
    </w:p>
    <w:p>
      <w:pPr>
        <w:pStyle w:val="Normal"/>
        <w:spacing w:lineRule="auto" w:line="240" w:before="0" w:after="0"/>
        <w:rPr>
          <w:rFonts w:cs="TimesNewRoman" w:ascii="TimesNewRoman" w:hAnsi="TimesNewRoman"/>
          <w:color w:val="000000"/>
          <w:sz w:val="24"/>
          <w:szCs w:val="24"/>
        </w:rPr>
      </w:pPr>
      <w:r>
        <w:rPr>
          <w:rFonts w:cs="TimesNewRoman" w:ascii="TimesNewRoman" w:hAnsi="TimesNewRoman"/>
          <w:color w:val="000000"/>
          <w:sz w:val="24"/>
          <w:szCs w:val="24"/>
        </w:rPr>
        <w:tab/>
        <w:tab/>
      </w:r>
    </w:p>
    <w:p>
      <w:pPr>
        <w:pStyle w:val="Normal"/>
        <w:spacing w:lineRule="auto" w:line="240" w:before="0" w:after="0"/>
        <w:rPr>
          <w:rFonts w:cs="TimesNewRoman" w:ascii="TimesNewRoman" w:hAnsi="TimesNewRoman"/>
          <w:color w:val="000000"/>
          <w:sz w:val="24"/>
          <w:szCs w:val="24"/>
        </w:rPr>
      </w:pPr>
      <w:r>
        <w:rPr>
          <w:rFonts w:cs="TimesNewRoman" w:ascii="TimesNewRoman" w:hAnsi="TimesNewRoman"/>
          <w:color w:val="000000"/>
          <w:sz w:val="24"/>
          <w:szCs w:val="24"/>
        </w:rPr>
        <w:tab/>
        <w:tab/>
        <w:tab/>
        <w:tab/>
        <w:tab/>
        <w:tab/>
        <w:tab/>
        <w:tab/>
        <w:t xml:space="preserve">e-post:   </w:t>
      </w:r>
    </w:p>
    <w:p>
      <w:pPr>
        <w:pStyle w:val="Normal"/>
        <w:spacing w:lineRule="auto" w:line="240" w:before="0" w:after="0"/>
        <w:rPr>
          <w:rFonts w:cs="TimesNewRoman" w:ascii="TimesNewRoman" w:hAnsi="TimesNewRoman"/>
          <w:color w:val="000000"/>
          <w:sz w:val="24"/>
          <w:szCs w:val="24"/>
        </w:rPr>
      </w:pPr>
      <w:r>
        <w:rPr>
          <w:rFonts w:cs="TimesNewRoman" w:ascii="TimesNewRoman" w:hAnsi="TimesNewRoman"/>
          <w:color w:val="000000"/>
          <w:sz w:val="24"/>
          <w:szCs w:val="24"/>
        </w:rPr>
        <w:tab/>
        <w:tab/>
        <w:tab/>
        <w:tab/>
        <w:tab/>
        <w:tab/>
        <w:tab/>
        <w:tab/>
        <w:t xml:space="preserve"> </w:t>
      </w:r>
    </w:p>
    <w:p>
      <w:pPr>
        <w:pStyle w:val="Normal"/>
        <w:suppressAutoHyphens w:val="false"/>
        <w:spacing w:lineRule="auto" w:line="240" w:before="0" w:after="0"/>
        <w:textAlignment w:val="auto"/>
        <w:rPr>
          <w:rFonts w:ascii="Times New Roman" w:hAnsi="Times New Roman"/>
          <w:sz w:val="24"/>
          <w:szCs w:val="24"/>
          <w:lang w:val="en-GB"/>
        </w:rPr>
      </w:pPr>
      <w:r>
        <w:rPr>
          <w:rFonts w:ascii="Times New Roman" w:hAnsi="Times New Roman"/>
          <w:sz w:val="24"/>
          <w:szCs w:val="24"/>
          <w:lang w:val="en-GB"/>
        </w:rPr>
      </w:r>
    </w:p>
    <w:p>
      <w:pPr>
        <w:pStyle w:val="Normal"/>
        <w:suppressAutoHyphens w:val="false"/>
        <w:spacing w:lineRule="auto" w:line="240" w:before="0" w:after="0"/>
        <w:textAlignment w:val="auto"/>
        <w:rPr>
          <w:rFonts w:ascii="Times New Roman" w:hAnsi="Times New Roman"/>
          <w:sz w:val="24"/>
          <w:szCs w:val="24"/>
          <w:lang w:val="en-GB"/>
        </w:rPr>
      </w:pPr>
      <w:r>
        <w:rPr>
          <w:rFonts w:ascii="Times New Roman" w:hAnsi="Times New Roman"/>
          <w:sz w:val="24"/>
          <w:szCs w:val="24"/>
          <w:lang w:val="en-GB"/>
        </w:rPr>
        <w:t>Koit Prants</w:t>
        <w:tab/>
        <w:tab/>
        <w:tab/>
        <w:tab/>
        <w:tab/>
        <w:tab/>
      </w:r>
    </w:p>
    <w:p>
      <w:pPr>
        <w:pStyle w:val="Normal"/>
        <w:suppressAutoHyphens w:val="false"/>
        <w:spacing w:lineRule="auto" w:line="240" w:before="0" w:after="0"/>
        <w:textAlignment w:val="auto"/>
        <w:rPr>
          <w:rFonts w:ascii="Times New Roman" w:hAnsi="Times New Roman"/>
          <w:sz w:val="24"/>
          <w:szCs w:val="24"/>
          <w:lang w:val="en-GB"/>
        </w:rPr>
      </w:pPr>
      <w:r>
        <w:rPr>
          <w:rFonts w:ascii="Times New Roman" w:hAnsi="Times New Roman"/>
          <w:sz w:val="24"/>
          <w:szCs w:val="24"/>
          <w:lang w:val="en-GB"/>
        </w:rPr>
        <w:t>vallavanem</w:t>
        <w:tab/>
        <w:tab/>
        <w:tab/>
        <w:tab/>
        <w:tab/>
        <w:tab/>
      </w:r>
    </w:p>
    <w:p>
      <w:pPr>
        <w:pStyle w:val="Normal"/>
        <w:suppressAutoHyphens w:val="false"/>
        <w:spacing w:lineRule="auto" w:line="240" w:before="0" w:after="0"/>
        <w:textAlignment w:val="auto"/>
        <w:rPr>
          <w:rFonts w:ascii="Times New Roman" w:hAnsi="Times New Roman"/>
          <w:sz w:val="24"/>
          <w:szCs w:val="24"/>
          <w:lang w:val="en-GB"/>
        </w:rPr>
      </w:pPr>
      <w:r>
        <w:rPr>
          <w:rFonts w:ascii="Times New Roman" w:hAnsi="Times New Roman"/>
          <w:sz w:val="24"/>
          <w:szCs w:val="24"/>
          <w:lang w:val="en-GB"/>
        </w:rPr>
      </w:r>
    </w:p>
    <w:p>
      <w:pPr>
        <w:pStyle w:val="Normal"/>
        <w:suppressAutoHyphens w:val="false"/>
        <w:spacing w:lineRule="auto" w:line="240" w:before="0" w:after="0"/>
        <w:textAlignment w:val="auto"/>
        <w:rPr>
          <w:rFonts w:ascii="Times New Roman" w:hAnsi="Times New Roman"/>
          <w:sz w:val="24"/>
          <w:szCs w:val="24"/>
          <w:lang w:val="en-GB"/>
        </w:rPr>
      </w:pPr>
      <w:r>
        <w:rPr>
          <w:rFonts w:ascii="Times New Roman" w:hAnsi="Times New Roman"/>
          <w:sz w:val="24"/>
          <w:szCs w:val="24"/>
          <w:lang w:val="en-GB"/>
        </w:rPr>
      </w:r>
    </w:p>
    <w:p>
      <w:pPr>
        <w:pStyle w:val="Normal"/>
        <w:suppressAutoHyphens w:val="false"/>
        <w:spacing w:lineRule="auto" w:line="240" w:before="0" w:after="0"/>
        <w:textAlignment w:val="auto"/>
        <w:rPr>
          <w:rFonts w:ascii="Times New Roman" w:hAnsi="Times New Roman"/>
          <w:sz w:val="24"/>
          <w:szCs w:val="24"/>
          <w:lang w:val="en-GB"/>
        </w:rPr>
      </w:pPr>
      <w:r>
        <w:rPr>
          <w:rFonts w:ascii="Times New Roman" w:hAnsi="Times New Roman"/>
          <w:sz w:val="24"/>
          <w:szCs w:val="24"/>
          <w:lang w:val="en-GB"/>
        </w:rPr>
        <w:t xml:space="preserve">/allkirjastatud digitaalselt/   </w:t>
        <w:tab/>
        <w:tab/>
        <w:tab/>
        <w:tab/>
        <w:tab/>
        <w:t xml:space="preserve">/allkirjastatud digitaalselt/                  </w:t>
      </w:r>
    </w:p>
    <w:p>
      <w:pPr>
        <w:pStyle w:val="Normal"/>
        <w:spacing w:lineRule="auto" w:line="240" w:before="0" w:after="60"/>
        <w:ind w:left="0" w:right="0" w:firstLine="708"/>
        <w:jc w:val="both"/>
        <w:rPr>
          <w:rFonts w:ascii="Times New Roman" w:hAnsi="Times New Roman"/>
          <w:sz w:val="24"/>
          <w:szCs w:val="24"/>
          <w:vertAlign w:val="superscript"/>
          <w:lang w:eastAsia="ar-SA"/>
        </w:rPr>
      </w:pPr>
      <w:r>
        <w:rPr>
          <w:rFonts w:ascii="Times New Roman" w:hAnsi="Times New Roman"/>
          <w:sz w:val="24"/>
          <w:szCs w:val="24"/>
          <w:vertAlign w:val="superscript"/>
          <w:lang w:eastAsia="ar-SA"/>
        </w:rPr>
      </w:r>
    </w:p>
    <w:p>
      <w:pPr>
        <w:pStyle w:val="Normal"/>
        <w:spacing w:lineRule="auto" w:line="240" w:before="0" w:after="60"/>
        <w:jc w:val="both"/>
        <w:rPr>
          <w:rFonts w:ascii="Times New Roman" w:hAnsi="Times New Roman"/>
          <w:sz w:val="24"/>
          <w:szCs w:val="24"/>
          <w:vertAlign w:val="superscript"/>
          <w:lang w:eastAsia="ar-SA"/>
        </w:rPr>
      </w:pPr>
      <w:r>
        <w:rPr>
          <w:rFonts w:ascii="Times New Roman" w:hAnsi="Times New Roman"/>
          <w:sz w:val="24"/>
          <w:szCs w:val="24"/>
          <w:vertAlign w:val="superscript"/>
          <w:lang w:eastAsia="ar-SA"/>
        </w:rPr>
      </w:r>
    </w:p>
    <w:p>
      <w:pPr>
        <w:pStyle w:val="Normal"/>
        <w:rPr/>
      </w:pPr>
      <w:r>
        <w:rPr/>
      </w:r>
    </w:p>
    <w:sectPr>
      <w:type w:val="nextPage"/>
      <w:pgSz w:w="11906" w:h="16838"/>
      <w:pgMar w:left="1417" w:right="1417" w:header="0" w:top="1417" w:footer="0" w:bottom="1417"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Liberation Sans">
    <w:altName w:val="Arial"/>
    <w:charset w:val="ba"/>
    <w:family w:val="swiss"/>
    <w:pitch w:val="variable"/>
  </w:font>
  <w:font w:name="Times New Roman">
    <w:charset w:val="ba"/>
    <w:family w:val="roman"/>
    <w:pitch w:val="variable"/>
  </w:font>
  <w:font w:name="TimesNewRoman">
    <w:charset w:val="ba"/>
    <w:family w:val="roman"/>
    <w:pitch w:val="variable"/>
  </w:font>
</w:fonts>
</file>

<file path=word/settings.xml><?xml version="1.0" encoding="utf-8"?>
<w:settings xmlns:w="http://schemas.openxmlformats.org/wordprocessingml/2006/main">
  <w:zoom w:percent="150"/>
  <w:defaultTabStop w:val="708"/>
</w:settings>
</file>

<file path=word/styles.xml><?xml version="1.0" encoding="utf-8"?>
<w:styles xmlns:w="http://schemas.openxmlformats.org/wordprocessingml/2006/main">
  <w:docDefaults>
    <w:rPrDefault>
      <w:rPr>
        <w:rFonts w:ascii="Calibri" w:hAnsi="Calibri" w:eastAsia="SimSun" w:cs="Calibri"/>
        <w:sz w:val="22"/>
        <w:szCs w:val="22"/>
        <w:lang w:val="et-EE" w:eastAsia="en-US" w:bidi="ar-SA"/>
      </w:rPr>
    </w:rPrDefault>
    <w:pPrDefault>
      <w:pPr>
        <w:spacing w:lineRule="auto" w:line="276"/>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qFormat="1" w:unhideWhenUsed="0" w:semiHidden="0" w:uiPriority="11" w:name="Subtitle"/>
    <w:lsdException w:uiPriority="0" w:name="Hyperlink"/>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rsid w:val="00b61027"/>
    <w:pPr>
      <w:widowControl/>
      <w:suppressAutoHyphens w:val="true"/>
      <w:bidi w:val="0"/>
      <w:spacing w:lineRule="auto" w:line="276" w:before="0" w:after="200"/>
      <w:jc w:val="left"/>
      <w:textAlignment w:val="baseline"/>
    </w:pPr>
    <w:rPr>
      <w:rFonts w:ascii="Calibri" w:hAnsi="Calibri" w:eastAsia="Calibri" w:cs="Times New Roman"/>
      <w:color w:val="auto"/>
      <w:sz w:val="22"/>
      <w:szCs w:val="22"/>
      <w:lang w:val="et-EE" w:eastAsia="en-US" w:bidi="ar-SA"/>
    </w:rPr>
  </w:style>
  <w:style w:type="character" w:styleId="DefaultParagraphFont" w:default="1">
    <w:name w:val="Default Paragraph Font"/>
    <w:uiPriority w:val="1"/>
    <w:semiHidden/>
    <w:unhideWhenUsed/>
    <w:rPr/>
  </w:style>
  <w:style w:type="character" w:styleId="InternetLink">
    <w:name w:val="Internet Link"/>
    <w:rsid w:val="00b61027"/>
    <w:basedOn w:val="DefaultParagraphFont"/>
    <w:rPr>
      <w:color w:val="0000FF"/>
      <w:u w:val="single"/>
      <w:lang w:val="zxx" w:eastAsia="zxx" w:bidi="zxx"/>
    </w:rPr>
  </w:style>
  <w:style w:type="paragraph" w:styleId="Heading">
    <w:name w:val="Heading"/>
    <w:basedOn w:val="Normal"/>
    <w:next w:val="TextBody"/>
    <w:pPr>
      <w:keepNext/>
      <w:spacing w:before="240" w:after="120"/>
    </w:pPr>
    <w:rPr>
      <w:rFonts w:ascii="Liberation Sans" w:hAnsi="Liberation Sans" w:eastAsia="Microsoft YaHei" w:cs="Mang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paragraph" w:styleId="Default" w:customStyle="1">
    <w:name w:val="Default"/>
    <w:rsid w:val="00b61027"/>
    <w:pPr>
      <w:widowControl/>
      <w:suppressAutoHyphens w:val="true"/>
      <w:bidi w:val="0"/>
      <w:spacing w:lineRule="auto" w:line="240" w:before="0" w:after="0"/>
      <w:jc w:val="left"/>
    </w:pPr>
    <w:rPr>
      <w:rFonts w:ascii="Times New Roman" w:hAnsi="Times New Roman" w:eastAsia="Times New Roman" w:cs="Times New Roman"/>
      <w:color w:val="000000"/>
      <w:sz w:val="24"/>
      <w:szCs w:val="24"/>
      <w:lang w:val="ru-RU" w:eastAsia="ru-RU" w:bidi="ar-SA"/>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2016-03-22T06:47:00Z</dcterms:created>
  <dc:creator>koopaonu</dc:creator>
  <dc:language>et-EE</dc:language>
  <cp:lastModifiedBy>maa</cp:lastModifiedBy>
  <dcterms:modified xsi:type="dcterms:W3CDTF">2016-03-22T12:14:00Z</dcterms:modified>
  <cp:revision>16</cp:revision>
</cp:coreProperties>
</file>